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29CAB" w14:textId="7E70AD37" w:rsidR="00CB3852" w:rsidRDefault="00684A52">
      <w:pPr>
        <w:pStyle w:val="Header"/>
        <w:tabs>
          <w:tab w:val="clear" w:pos="9639"/>
          <w:tab w:val="right" w:pos="5954"/>
        </w:tabs>
        <w:spacing w:after="240"/>
        <w:jc w:val="right"/>
        <w:rPr>
          <w:rFonts w:ascii="Calibri" w:hAnsi="Calibri"/>
        </w:rPr>
      </w:pPr>
      <w:r>
        <w:rPr>
          <w:rFonts w:ascii="Calibri" w:hAnsi="Calibri"/>
        </w:rPr>
        <w:t>Input paper:  DTEC</w:t>
      </w:r>
      <w:r w:rsidR="002735E7">
        <w:rPr>
          <w:rFonts w:ascii="Calibri" w:hAnsi="Calibri" w:hint="eastAsia"/>
          <w:lang w:eastAsia="ja-JP"/>
        </w:rPr>
        <w:t>6</w:t>
      </w:r>
      <w:r>
        <w:rPr>
          <w:rFonts w:ascii="Calibri" w:hAnsi="Calibri"/>
        </w:rPr>
        <w:t>-</w:t>
      </w:r>
      <w:r w:rsidR="00920481">
        <w:rPr>
          <w:rFonts w:ascii="Calibri" w:hAnsi="Calibri"/>
          <w:lang w:eastAsia="ja-JP"/>
        </w:rPr>
        <w:t>6.2.3.10</w:t>
      </w:r>
    </w:p>
    <w:p w14:paraId="01A10658" w14:textId="77777777" w:rsidR="00CB3852" w:rsidRDefault="00CB3852">
      <w:pPr>
        <w:pStyle w:val="BodyText"/>
        <w:tabs>
          <w:tab w:val="left" w:pos="2835"/>
        </w:tabs>
        <w:rPr>
          <w:rFonts w:ascii="Calibri" w:hAnsi="Calibri"/>
          <w:lang w:eastAsia="ja-JP"/>
        </w:rPr>
      </w:pPr>
    </w:p>
    <w:p w14:paraId="729F1580" w14:textId="77777777" w:rsidR="005A0EDE" w:rsidRDefault="005A0EDE">
      <w:pPr>
        <w:pStyle w:val="BodyText"/>
        <w:tabs>
          <w:tab w:val="left" w:pos="2835"/>
        </w:tabs>
        <w:rPr>
          <w:rFonts w:ascii="Calibri" w:hAnsi="Calibri"/>
          <w:lang w:eastAsia="ja-JP"/>
        </w:rPr>
      </w:pPr>
    </w:p>
    <w:p w14:paraId="6ED96B29" w14:textId="77777777" w:rsidR="00CB3852" w:rsidRDefault="00684A52">
      <w:pPr>
        <w:pStyle w:val="BodyText"/>
        <w:tabs>
          <w:tab w:val="left" w:pos="2835"/>
        </w:tabs>
        <w:rPr>
          <w:rFonts w:ascii="Calibri" w:hAnsi="Calibri"/>
        </w:rPr>
      </w:pPr>
      <w:r>
        <w:rPr>
          <w:rFonts w:ascii="Calibri" w:hAnsi="Calibri"/>
        </w:rPr>
        <w:t xml:space="preserve">Input paper for the following Committee(s): </w:t>
      </w:r>
      <w:r>
        <w:rPr>
          <w:rFonts w:ascii="Calibri" w:hAnsi="Calibri"/>
        </w:rPr>
        <w:tab/>
      </w:r>
      <w:r>
        <w:rPr>
          <w:rFonts w:ascii="Calibri" w:hAnsi="Calibri"/>
          <w:sz w:val="18"/>
          <w:szCs w:val="18"/>
        </w:rPr>
        <w:t>check as appropriate</w:t>
      </w:r>
      <w:r>
        <w:rPr>
          <w:rFonts w:ascii="Calibri" w:hAnsi="Calibri"/>
          <w:sz w:val="18"/>
          <w:szCs w:val="18"/>
        </w:rPr>
        <w:tab/>
      </w:r>
      <w:r>
        <w:rPr>
          <w:rFonts w:ascii="Calibri" w:hAnsi="Calibri"/>
        </w:rPr>
        <w:tab/>
        <w:t>Purpose of paper:</w:t>
      </w:r>
    </w:p>
    <w:p w14:paraId="25F0FF57" w14:textId="77777777" w:rsidR="00CB3852" w:rsidRDefault="00684A52">
      <w:pPr>
        <w:pStyle w:val="BodyText"/>
        <w:tabs>
          <w:tab w:val="left" w:pos="1843"/>
        </w:tabs>
        <w:rPr>
          <w:rFonts w:ascii="Calibri" w:hAnsi="Calibri" w:cs="Arial"/>
          <w:b/>
          <w:sz w:val="24"/>
          <w:szCs w:val="24"/>
        </w:rPr>
      </w:pPr>
      <w:r>
        <w:rPr>
          <w:rFonts w:ascii="Calibri" w:hAnsi="Calibri" w:cs="Arial"/>
          <w:b/>
          <w:sz w:val="24"/>
          <w:szCs w:val="24"/>
        </w:rPr>
        <w:t>□</w:t>
      </w:r>
      <w:r>
        <w:rPr>
          <w:rFonts w:ascii="Calibri" w:hAnsi="Calibri" w:cs="Arial"/>
          <w:sz w:val="24"/>
          <w:szCs w:val="24"/>
        </w:rPr>
        <w:t xml:space="preserve">  </w:t>
      </w:r>
      <w:r>
        <w:rPr>
          <w:rFonts w:ascii="Calibri" w:hAnsi="Calibri" w:cs="Arial"/>
        </w:rPr>
        <w:t>ARM</w:t>
      </w:r>
      <w:r>
        <w:rPr>
          <w:rFonts w:ascii="Calibri" w:hAnsi="Calibri" w:cs="Arial"/>
        </w:rPr>
        <w:tab/>
      </w:r>
      <w:r>
        <w:rPr>
          <w:rFonts w:ascii="Calibri" w:hAnsi="Calibri" w:cs="Arial"/>
          <w:b/>
          <w:sz w:val="24"/>
          <w:szCs w:val="24"/>
        </w:rPr>
        <w:t>□</w:t>
      </w:r>
      <w:r>
        <w:rPr>
          <w:rFonts w:ascii="Calibri" w:hAnsi="Calibri" w:cs="Arial"/>
          <w:sz w:val="24"/>
          <w:szCs w:val="24"/>
        </w:rPr>
        <w:t xml:space="preserve">  </w:t>
      </w:r>
      <w:r>
        <w:rPr>
          <w:rFonts w:ascii="Calibri" w:hAnsi="Calibri" w:cs="Arial"/>
        </w:rPr>
        <w:t>ENG</w:t>
      </w:r>
      <w:r>
        <w:rPr>
          <w:rFonts w:ascii="Calibri" w:hAnsi="Calibri" w:cs="Arial"/>
        </w:rPr>
        <w:tab/>
      </w:r>
      <w:r>
        <w:rPr>
          <w:rFonts w:ascii="Calibri" w:hAnsi="Calibri" w:cs="Arial"/>
        </w:rPr>
        <w:tab/>
      </w:r>
      <w:r>
        <w:rPr>
          <w:rFonts w:ascii="Calibri" w:hAnsi="Calibri" w:cs="Arial"/>
          <w:b/>
          <w:sz w:val="24"/>
          <w:szCs w:val="24"/>
        </w:rPr>
        <w:t>□</w:t>
      </w:r>
      <w:r>
        <w:rPr>
          <w:rFonts w:ascii="Calibri" w:hAnsi="Calibri" w:cs="Arial"/>
          <w:sz w:val="24"/>
          <w:szCs w:val="24"/>
        </w:rPr>
        <w:t xml:space="preserve">  </w:t>
      </w:r>
      <w:r>
        <w:rPr>
          <w:rFonts w:ascii="Calibri" w:hAnsi="Calibri" w:cs="Arial"/>
        </w:rPr>
        <w:t>PAP</w:t>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hint="eastAsia"/>
          <w:sz w:val="24"/>
          <w:szCs w:val="24"/>
          <w:lang w:eastAsia="ja-JP"/>
        </w:rPr>
        <w:t>X</w:t>
      </w:r>
      <w:r>
        <w:rPr>
          <w:rFonts w:ascii="Calibri" w:hAnsi="Calibri" w:cs="Arial"/>
          <w:sz w:val="24"/>
          <w:szCs w:val="24"/>
        </w:rPr>
        <w:t xml:space="preserve">  Input</w:t>
      </w:r>
    </w:p>
    <w:p w14:paraId="29807D01" w14:textId="6818838C" w:rsidR="00CB3852" w:rsidRDefault="00684A52">
      <w:pPr>
        <w:pStyle w:val="BodyText"/>
        <w:tabs>
          <w:tab w:val="left" w:pos="1843"/>
        </w:tabs>
        <w:rPr>
          <w:rFonts w:ascii="Calibri" w:hAnsi="Calibri"/>
        </w:rPr>
      </w:pPr>
      <w:r>
        <w:rPr>
          <w:rFonts w:ascii="Calibri" w:hAnsi="Calibri" w:cs="Arial"/>
        </w:rPr>
        <w:t>X</w:t>
      </w:r>
      <w:r>
        <w:rPr>
          <w:rFonts w:ascii="Calibri" w:hAnsi="Calibri" w:cs="Arial"/>
          <w:sz w:val="24"/>
          <w:szCs w:val="24"/>
        </w:rPr>
        <w:t xml:space="preserve">  </w:t>
      </w:r>
      <w:r>
        <w:rPr>
          <w:rFonts w:ascii="Calibri" w:hAnsi="Calibri" w:cs="Arial"/>
        </w:rPr>
        <w:t>DTEC</w:t>
      </w:r>
      <w:r>
        <w:rPr>
          <w:rFonts w:ascii="Calibri" w:hAnsi="Calibri" w:cs="Arial"/>
          <w:b/>
          <w:sz w:val="24"/>
          <w:szCs w:val="24"/>
        </w:rPr>
        <w:tab/>
        <w:t>□</w:t>
      </w:r>
      <w:r>
        <w:rPr>
          <w:rFonts w:ascii="Calibri" w:hAnsi="Calibri" w:cs="Arial"/>
          <w:sz w:val="24"/>
          <w:szCs w:val="24"/>
        </w:rPr>
        <w:t xml:space="preserve">  </w:t>
      </w:r>
      <w:r>
        <w:rPr>
          <w:rFonts w:ascii="Calibri" w:hAnsi="Calibri" w:cs="Arial"/>
        </w:rPr>
        <w:t>VTS</w:t>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sidR="00986380">
        <w:rPr>
          <w:rFonts w:ascii="Calibri" w:hAnsi="Calibri" w:cs="Arial"/>
          <w:b/>
          <w:sz w:val="24"/>
          <w:szCs w:val="24"/>
        </w:rPr>
        <w:t>□</w:t>
      </w:r>
      <w:r w:rsidR="00986380">
        <w:rPr>
          <w:rFonts w:ascii="Calibri" w:hAnsi="Calibri" w:cs="Arial"/>
          <w:sz w:val="24"/>
          <w:szCs w:val="24"/>
        </w:rPr>
        <w:t xml:space="preserve"> Information</w:t>
      </w:r>
    </w:p>
    <w:p w14:paraId="41486562" w14:textId="77777777" w:rsidR="00CB3852" w:rsidRDefault="00CB3852">
      <w:pPr>
        <w:pStyle w:val="BodyText"/>
        <w:tabs>
          <w:tab w:val="left" w:pos="2835"/>
        </w:tabs>
        <w:rPr>
          <w:rFonts w:ascii="Calibri" w:hAnsi="Calibri"/>
        </w:rPr>
      </w:pPr>
    </w:p>
    <w:p w14:paraId="11662829" w14:textId="77777777" w:rsidR="00CB3852" w:rsidRDefault="00684A52">
      <w:pPr>
        <w:pStyle w:val="BodyText"/>
        <w:tabs>
          <w:tab w:val="left" w:pos="2835"/>
        </w:tabs>
        <w:rPr>
          <w:rFonts w:ascii="Calibri" w:hAnsi="Calibri"/>
        </w:rPr>
      </w:pPr>
      <w:r>
        <w:rPr>
          <w:rFonts w:ascii="Calibri" w:hAnsi="Calibri"/>
        </w:rPr>
        <w:t xml:space="preserve">Agenda item </w:t>
      </w:r>
      <w:r>
        <w:rPr>
          <w:rStyle w:val="FootnoteReference"/>
          <w:rFonts w:ascii="Calibri" w:hAnsi="Calibri"/>
          <w:sz w:val="22"/>
          <w:szCs w:val="22"/>
          <w:vertAlign w:val="superscript"/>
        </w:rPr>
        <w:footnoteReference w:id="1"/>
      </w:r>
      <w:r>
        <w:rPr>
          <w:rFonts w:ascii="Calibri" w:hAnsi="Calibri"/>
        </w:rPr>
        <w:tab/>
      </w:r>
      <w:r>
        <w:rPr>
          <w:rFonts w:ascii="Calibri" w:hAnsi="Calibri"/>
        </w:rPr>
        <w:tab/>
      </w:r>
      <w:r>
        <w:rPr>
          <w:rFonts w:ascii="Calibri" w:hAnsi="Calibri"/>
        </w:rPr>
        <w:tab/>
      </w:r>
      <w:r>
        <w:rPr>
          <w:rFonts w:ascii="Calibri" w:hAnsi="Calibri"/>
          <w:lang w:eastAsia="ja-JP"/>
        </w:rPr>
        <w:t>6</w:t>
      </w:r>
      <w:r>
        <w:rPr>
          <w:rFonts w:ascii="Calibri" w:hAnsi="Calibri" w:hint="eastAsia"/>
          <w:lang w:eastAsia="ja-JP"/>
        </w:rPr>
        <w:t>.</w:t>
      </w:r>
      <w:r>
        <w:rPr>
          <w:rFonts w:ascii="Calibri" w:hAnsi="Calibri"/>
          <w:lang w:eastAsia="ja-JP"/>
        </w:rPr>
        <w:t>1</w:t>
      </w:r>
    </w:p>
    <w:p w14:paraId="171F7248" w14:textId="77777777" w:rsidR="00CB3852" w:rsidRDefault="00684A52">
      <w:pPr>
        <w:pStyle w:val="BodyText"/>
        <w:tabs>
          <w:tab w:val="left" w:pos="2835"/>
        </w:tabs>
        <w:rPr>
          <w:rFonts w:ascii="Calibri" w:hAnsi="Calibri"/>
        </w:rPr>
      </w:pPr>
      <w:r>
        <w:rPr>
          <w:rFonts w:ascii="Calibri" w:hAnsi="Calibri"/>
        </w:rPr>
        <w:t xml:space="preserve">Technical Domain / Task Number </w:t>
      </w:r>
      <w:r>
        <w:rPr>
          <w:rFonts w:ascii="Calibri" w:hAnsi="Calibri"/>
          <w:vertAlign w:val="superscript"/>
        </w:rPr>
        <w:t>2</w:t>
      </w:r>
      <w:r>
        <w:rPr>
          <w:rFonts w:ascii="Calibri" w:hAnsi="Calibri"/>
        </w:rPr>
        <w:tab/>
        <w:t>6.3.5</w:t>
      </w:r>
    </w:p>
    <w:p w14:paraId="2C6FEF47" w14:textId="77777777" w:rsidR="00CB3852" w:rsidRDefault="00684A52">
      <w:pPr>
        <w:pStyle w:val="BodyText"/>
        <w:tabs>
          <w:tab w:val="left" w:pos="2835"/>
        </w:tabs>
        <w:spacing w:after="0"/>
        <w:rPr>
          <w:rFonts w:ascii="Calibri" w:hAnsi="Calibri"/>
          <w:lang w:eastAsia="ja-JP"/>
        </w:rPr>
      </w:pPr>
      <w:r>
        <w:rPr>
          <w:rFonts w:ascii="Calibri" w:hAnsi="Calibri"/>
        </w:rPr>
        <w:t>Author(s) / Submitter(s)</w:t>
      </w:r>
      <w:r>
        <w:rPr>
          <w:rFonts w:ascii="Calibri" w:hAnsi="Calibri"/>
        </w:rPr>
        <w:tab/>
      </w:r>
      <w:r>
        <w:rPr>
          <w:rFonts w:ascii="Calibri" w:hAnsi="Calibri"/>
        </w:rPr>
        <w:tab/>
      </w:r>
      <w:r>
        <w:rPr>
          <w:rFonts w:ascii="Calibri" w:hAnsi="Calibri"/>
        </w:rPr>
        <w:tab/>
      </w:r>
      <w:r>
        <w:rPr>
          <w:rFonts w:ascii="Calibri" w:hAnsi="Calibri" w:hint="eastAsia"/>
          <w:lang w:eastAsia="ja-JP"/>
        </w:rPr>
        <w:t>Atsushi KATO</w:t>
      </w:r>
      <w:r>
        <w:rPr>
          <w:rFonts w:ascii="Calibri" w:hAnsi="Calibri"/>
        </w:rPr>
        <w:t xml:space="preserve"> (</w:t>
      </w:r>
      <w:r>
        <w:rPr>
          <w:rFonts w:ascii="Calibri" w:hAnsi="Calibri" w:hint="eastAsia"/>
          <w:lang w:eastAsia="ja-JP"/>
        </w:rPr>
        <w:t>M</w:t>
      </w:r>
      <w:r>
        <w:rPr>
          <w:rFonts w:ascii="Calibri" w:hAnsi="Calibri"/>
        </w:rPr>
        <w:t>r.)</w:t>
      </w:r>
      <w:r>
        <w:rPr>
          <w:rFonts w:ascii="Calibri" w:hAnsi="Calibri"/>
        </w:rPr>
        <w:tab/>
      </w:r>
      <w:r>
        <w:rPr>
          <w:rFonts w:ascii="Calibri" w:hAnsi="Calibri"/>
        </w:rPr>
        <w:tab/>
      </w:r>
      <w:r>
        <w:rPr>
          <w:rFonts w:ascii="Calibri" w:hAnsi="Calibri"/>
        </w:rPr>
        <w:tab/>
        <w:t>Koichi YOSHIDA</w:t>
      </w:r>
      <w:r>
        <w:rPr>
          <w:rFonts w:ascii="Calibri" w:hAnsi="Calibri" w:hint="eastAsia"/>
          <w:lang w:eastAsia="ja-JP"/>
        </w:rPr>
        <w:t xml:space="preserve"> (</w:t>
      </w:r>
      <w:r>
        <w:rPr>
          <w:rFonts w:ascii="Calibri" w:hAnsi="Calibri"/>
          <w:lang w:eastAsia="ja-JP"/>
        </w:rPr>
        <w:t>M</w:t>
      </w:r>
      <w:r>
        <w:rPr>
          <w:rFonts w:ascii="Calibri" w:hAnsi="Calibri" w:hint="eastAsia"/>
          <w:lang w:eastAsia="ja-JP"/>
        </w:rPr>
        <w:t>r.</w:t>
      </w:r>
      <w:r>
        <w:rPr>
          <w:rFonts w:ascii="Calibri" w:hAnsi="Calibri"/>
          <w:lang w:eastAsia="ja-JP"/>
        </w:rPr>
        <w:t>)</w:t>
      </w:r>
    </w:p>
    <w:p w14:paraId="5D3B3655" w14:textId="77777777" w:rsidR="00CB3852" w:rsidRDefault="00684A52">
      <w:pPr>
        <w:pStyle w:val="BodyText"/>
        <w:tabs>
          <w:tab w:val="left" w:pos="2835"/>
        </w:tabs>
        <w:rPr>
          <w:rFonts w:ascii="Calibri" w:hAnsi="Calibri"/>
          <w:lang w:eastAsia="ja-JP"/>
        </w:rPr>
      </w:pPr>
      <w:r>
        <w:rPr>
          <w:rFonts w:ascii="Calibri" w:hAnsi="Calibri"/>
          <w:lang w:eastAsia="ja-JP"/>
        </w:rPr>
        <w:tab/>
      </w:r>
      <w:r>
        <w:rPr>
          <w:rFonts w:ascii="Calibri" w:hAnsi="Calibri"/>
          <w:lang w:eastAsia="ja-JP"/>
        </w:rPr>
        <w:tab/>
      </w:r>
      <w:r>
        <w:rPr>
          <w:rFonts w:ascii="Calibri" w:hAnsi="Calibri"/>
          <w:lang w:eastAsia="ja-JP"/>
        </w:rPr>
        <w:tab/>
        <w:t>Director</w:t>
      </w:r>
      <w:r>
        <w:rPr>
          <w:rFonts w:ascii="Calibri" w:hAnsi="Calibri" w:hint="eastAsia"/>
          <w:lang w:eastAsia="ja-JP"/>
        </w:rPr>
        <w:t xml:space="preserve"> of </w:t>
      </w:r>
      <w:r>
        <w:rPr>
          <w:rFonts w:ascii="Calibri" w:hAnsi="Calibri"/>
          <w:lang w:eastAsia="ja-JP"/>
        </w:rPr>
        <w:t>Policy Research Dept.</w:t>
      </w:r>
      <w:r>
        <w:rPr>
          <w:rFonts w:ascii="Calibri" w:hAnsi="Calibri"/>
          <w:lang w:eastAsia="ja-JP"/>
        </w:rPr>
        <w:tab/>
        <w:t xml:space="preserve">Research Fellow </w:t>
      </w:r>
    </w:p>
    <w:p w14:paraId="43A035EB" w14:textId="77777777" w:rsidR="00CB3852" w:rsidRDefault="00684A52">
      <w:pPr>
        <w:pStyle w:val="BodyText"/>
        <w:tabs>
          <w:tab w:val="left" w:pos="2835"/>
        </w:tabs>
        <w:spacing w:after="0"/>
        <w:rPr>
          <w:rFonts w:ascii="Calibri" w:hAnsi="Calibri"/>
          <w:lang w:eastAsia="ja-JP"/>
        </w:rPr>
      </w:pPr>
      <w:r>
        <w:rPr>
          <w:rFonts w:ascii="Calibri" w:hAnsi="Calibri"/>
          <w:lang w:eastAsia="ja-JP"/>
        </w:rPr>
        <w:tab/>
      </w:r>
      <w:r>
        <w:rPr>
          <w:rFonts w:ascii="Calibri" w:hAnsi="Calibri"/>
          <w:lang w:eastAsia="ja-JP"/>
        </w:rPr>
        <w:tab/>
      </w:r>
      <w:r>
        <w:rPr>
          <w:rFonts w:ascii="Calibri" w:hAnsi="Calibri"/>
          <w:lang w:eastAsia="ja-JP"/>
        </w:rPr>
        <w:tab/>
        <w:t xml:space="preserve">The Ocean Policy Research Institute (OPRI) </w:t>
      </w:r>
    </w:p>
    <w:p w14:paraId="74414672" w14:textId="77777777" w:rsidR="00CB3852" w:rsidRDefault="00684A52">
      <w:pPr>
        <w:pStyle w:val="BodyText"/>
        <w:tabs>
          <w:tab w:val="left" w:pos="2835"/>
        </w:tabs>
        <w:spacing w:after="0"/>
        <w:rPr>
          <w:rFonts w:ascii="Calibri" w:hAnsi="Calibri"/>
          <w:lang w:eastAsia="ja-JP"/>
        </w:rPr>
      </w:pPr>
      <w:r>
        <w:rPr>
          <w:rFonts w:ascii="Calibri" w:hAnsi="Calibri"/>
          <w:lang w:eastAsia="ja-JP"/>
        </w:rPr>
        <w:tab/>
      </w:r>
      <w:r>
        <w:rPr>
          <w:rFonts w:ascii="Calibri" w:hAnsi="Calibri"/>
          <w:lang w:eastAsia="ja-JP"/>
        </w:rPr>
        <w:tab/>
      </w:r>
      <w:r>
        <w:rPr>
          <w:rFonts w:ascii="Calibri" w:hAnsi="Calibri"/>
          <w:lang w:eastAsia="ja-JP"/>
        </w:rPr>
        <w:tab/>
        <w:t>The Sasakawa Peace Foundation (SPF)</w:t>
      </w:r>
    </w:p>
    <w:p w14:paraId="07386799" w14:textId="77777777" w:rsidR="00CB3852" w:rsidRDefault="00684A52">
      <w:pPr>
        <w:pStyle w:val="BodyText"/>
        <w:tabs>
          <w:tab w:val="left" w:pos="2835"/>
        </w:tabs>
        <w:spacing w:after="0"/>
        <w:rPr>
          <w:rFonts w:ascii="Calibri" w:hAnsi="Calibri"/>
          <w:lang w:eastAsia="ja-JP"/>
        </w:rPr>
      </w:pPr>
      <w:r>
        <w:rPr>
          <w:rFonts w:ascii="Calibri" w:hAnsi="Calibri"/>
          <w:lang w:eastAsia="ja-JP"/>
        </w:rPr>
        <w:tab/>
      </w:r>
      <w:r>
        <w:rPr>
          <w:rFonts w:ascii="Calibri" w:hAnsi="Calibri"/>
          <w:lang w:eastAsia="ja-JP"/>
        </w:rPr>
        <w:tab/>
      </w:r>
      <w:r>
        <w:rPr>
          <w:rFonts w:ascii="Calibri" w:hAnsi="Calibri"/>
          <w:lang w:eastAsia="ja-JP"/>
        </w:rPr>
        <w:tab/>
        <w:t>1-15-16 Toranomon, Minato-ku, Tokyo 105-8524, Japan</w:t>
      </w:r>
    </w:p>
    <w:p w14:paraId="19EB0684" w14:textId="77777777" w:rsidR="00CB3852" w:rsidRDefault="00CB3852">
      <w:pPr>
        <w:pStyle w:val="BodyText"/>
        <w:tabs>
          <w:tab w:val="left" w:pos="2835"/>
        </w:tabs>
        <w:rPr>
          <w:rFonts w:ascii="Calibri" w:hAnsi="Calibri"/>
        </w:rPr>
      </w:pPr>
    </w:p>
    <w:p w14:paraId="6865B6B0" w14:textId="15BB5D57" w:rsidR="00CB3852" w:rsidRDefault="00684A52">
      <w:pPr>
        <w:pStyle w:val="Title"/>
        <w:rPr>
          <w:rFonts w:ascii="Calibri" w:hAnsi="Calibri"/>
          <w:color w:val="0070C0"/>
        </w:rPr>
      </w:pPr>
      <w:r>
        <w:rPr>
          <w:rFonts w:ascii="Calibri" w:hAnsi="Calibri"/>
          <w:color w:val="0070C0"/>
          <w:lang w:eastAsia="ja-JP"/>
        </w:rPr>
        <w:t>Discussion on the</w:t>
      </w:r>
      <w:r w:rsidR="002735E7">
        <w:rPr>
          <w:rFonts w:ascii="Calibri" w:hAnsi="Calibri" w:hint="eastAsia"/>
          <w:color w:val="0070C0"/>
          <w:lang w:eastAsia="ja-JP"/>
        </w:rPr>
        <w:t xml:space="preserve"> </w:t>
      </w:r>
      <w:r>
        <w:rPr>
          <w:rFonts w:ascii="Calibri" w:hAnsi="Calibri"/>
          <w:color w:val="0070C0"/>
          <w:lang w:eastAsia="ja-JP"/>
        </w:rPr>
        <w:t>d</w:t>
      </w:r>
      <w:r>
        <w:rPr>
          <w:rFonts w:ascii="Calibri" w:hAnsi="Calibri"/>
          <w:color w:val="0070C0"/>
        </w:rPr>
        <w:t>raft Guidelines on VDES resource sharing and coordination/cooperation</w:t>
      </w:r>
    </w:p>
    <w:p w14:paraId="211E7BBF" w14:textId="77777777" w:rsidR="00CB3852" w:rsidRDefault="00684A52">
      <w:pPr>
        <w:pStyle w:val="Heading1"/>
        <w:numPr>
          <w:ilvl w:val="0"/>
          <w:numId w:val="0"/>
        </w:numPr>
      </w:pPr>
      <w:r>
        <w:t>1</w:t>
      </w:r>
      <w:r>
        <w:tab/>
        <w:t>Summary</w:t>
      </w:r>
    </w:p>
    <w:p w14:paraId="297E00E4" w14:textId="70B12678" w:rsidR="00CB3852" w:rsidRDefault="00684A52">
      <w:pPr>
        <w:pStyle w:val="Default"/>
        <w:spacing w:after="120"/>
        <w:jc w:val="both"/>
        <w:rPr>
          <w:sz w:val="22"/>
          <w:szCs w:val="22"/>
          <w:lang w:eastAsia="ja-JP"/>
        </w:rPr>
      </w:pPr>
      <w:r>
        <w:rPr>
          <w:sz w:val="22"/>
          <w:szCs w:val="22"/>
          <w:lang w:eastAsia="ja-JP"/>
        </w:rPr>
        <w:t xml:space="preserve">This document provides the outcome of the discussion made at DTEC WG3 Intersessional meeting held in </w:t>
      </w:r>
      <w:proofErr w:type="gramStart"/>
      <w:r w:rsidR="002735E7">
        <w:rPr>
          <w:rFonts w:hint="eastAsia"/>
          <w:sz w:val="22"/>
          <w:szCs w:val="22"/>
          <w:lang w:eastAsia="ja-JP"/>
        </w:rPr>
        <w:t>February</w:t>
      </w:r>
      <w:r>
        <w:rPr>
          <w:sz w:val="22"/>
          <w:szCs w:val="22"/>
          <w:lang w:eastAsia="ja-JP"/>
        </w:rPr>
        <w:t xml:space="preserve"> 202</w:t>
      </w:r>
      <w:r w:rsidR="002735E7">
        <w:rPr>
          <w:rFonts w:hint="eastAsia"/>
          <w:sz w:val="22"/>
          <w:szCs w:val="22"/>
          <w:lang w:eastAsia="ja-JP"/>
        </w:rPr>
        <w:t>6</w:t>
      </w:r>
      <w:r>
        <w:rPr>
          <w:sz w:val="22"/>
          <w:szCs w:val="22"/>
          <w:lang w:eastAsia="ja-JP"/>
        </w:rPr>
        <w:t>, and</w:t>
      </w:r>
      <w:proofErr w:type="gramEnd"/>
      <w:r>
        <w:rPr>
          <w:sz w:val="22"/>
          <w:szCs w:val="22"/>
          <w:lang w:eastAsia="ja-JP"/>
        </w:rPr>
        <w:t xml:space="preserve"> also </w:t>
      </w:r>
      <w:proofErr w:type="gramStart"/>
      <w:r>
        <w:rPr>
          <w:sz w:val="22"/>
          <w:szCs w:val="22"/>
          <w:lang w:eastAsia="ja-JP"/>
        </w:rPr>
        <w:t>provide</w:t>
      </w:r>
      <w:proofErr w:type="gramEnd"/>
      <w:r>
        <w:rPr>
          <w:sz w:val="22"/>
          <w:szCs w:val="22"/>
          <w:lang w:eastAsia="ja-JP"/>
        </w:rPr>
        <w:t xml:space="preserve"> discussion points on the development of the Guidelines for VDES resource sharing and coordination/cooperation.</w:t>
      </w:r>
    </w:p>
    <w:p w14:paraId="61F4EEA3" w14:textId="77777777" w:rsidR="00CB3852" w:rsidRDefault="00684A52">
      <w:pPr>
        <w:pStyle w:val="Heading2"/>
        <w:numPr>
          <w:ilvl w:val="0"/>
          <w:numId w:val="0"/>
        </w:numPr>
      </w:pPr>
      <w:r>
        <w:t>2</w:t>
      </w:r>
      <w:r>
        <w:tab/>
        <w:t>RELATED DOCUMENTS</w:t>
      </w:r>
    </w:p>
    <w:p w14:paraId="0C73CBD1" w14:textId="77777777" w:rsidR="00CB3852" w:rsidRDefault="00684A52" w:rsidP="00357F64">
      <w:pPr>
        <w:pStyle w:val="BodyText"/>
        <w:spacing w:after="0"/>
        <w:rPr>
          <w:rFonts w:ascii="Calibri" w:hAnsi="Calibri"/>
          <w:lang w:eastAsia="ja-JP"/>
        </w:rPr>
      </w:pPr>
      <w:r>
        <w:rPr>
          <w:rFonts w:ascii="Calibri" w:hAnsi="Calibri" w:hint="eastAsia"/>
          <w:lang w:eastAsia="ja-JP"/>
        </w:rPr>
        <w:t>I</w:t>
      </w:r>
      <w:r>
        <w:rPr>
          <w:rFonts w:ascii="Calibri" w:hAnsi="Calibri"/>
          <w:lang w:eastAsia="ja-JP"/>
        </w:rPr>
        <w:t>ALA G1060</w:t>
      </w:r>
      <w:r>
        <w:rPr>
          <w:rFonts w:ascii="Calibri" w:hAnsi="Calibri" w:hint="eastAsia"/>
          <w:lang w:eastAsia="ja-JP"/>
        </w:rPr>
        <w:t xml:space="preserve">, G1117, </w:t>
      </w:r>
    </w:p>
    <w:p w14:paraId="515EDA48" w14:textId="77777777" w:rsidR="00CB3852" w:rsidRDefault="00684A52" w:rsidP="00357F64">
      <w:pPr>
        <w:pStyle w:val="BodyText"/>
        <w:spacing w:after="0"/>
        <w:rPr>
          <w:rFonts w:ascii="Calibri" w:hAnsi="Calibri"/>
          <w:lang w:eastAsia="ja-JP"/>
        </w:rPr>
      </w:pPr>
      <w:r>
        <w:rPr>
          <w:rFonts w:ascii="Calibri" w:hAnsi="Calibri" w:hint="eastAsia"/>
          <w:lang w:eastAsia="ja-JP"/>
        </w:rPr>
        <w:t>ITU-R M2092-1</w:t>
      </w:r>
    </w:p>
    <w:p w14:paraId="3EE8CF54" w14:textId="0C71E69E" w:rsidR="00CB3852" w:rsidRDefault="00684A52" w:rsidP="00357F64">
      <w:pPr>
        <w:pStyle w:val="BodyText"/>
        <w:spacing w:after="0"/>
        <w:rPr>
          <w:rFonts w:ascii="Calibri" w:hAnsi="Calibri"/>
          <w:lang w:eastAsia="ja-JP"/>
        </w:rPr>
      </w:pPr>
      <w:r>
        <w:rPr>
          <w:rFonts w:ascii="Calibri" w:hAnsi="Calibri"/>
        </w:rPr>
        <w:t>ENAV</w:t>
      </w:r>
      <w:r>
        <w:rPr>
          <w:rFonts w:ascii="Calibri" w:hAnsi="Calibri"/>
          <w:lang w:eastAsia="ja-JP"/>
        </w:rPr>
        <w:t>30-5.1.3.3</w:t>
      </w:r>
      <w:r>
        <w:rPr>
          <w:rFonts w:ascii="Calibri" w:hAnsi="Calibri"/>
        </w:rPr>
        <w:t>, DTEC1</w:t>
      </w:r>
      <w:r>
        <w:rPr>
          <w:rFonts w:ascii="Calibri" w:hAnsi="Calibri" w:hint="eastAsia"/>
          <w:lang w:eastAsia="ja-JP"/>
        </w:rPr>
        <w:t>-</w:t>
      </w:r>
      <w:r>
        <w:rPr>
          <w:rFonts w:ascii="Calibri" w:hAnsi="Calibri"/>
        </w:rPr>
        <w:t xml:space="preserve"> </w:t>
      </w:r>
      <w:r>
        <w:rPr>
          <w:rFonts w:ascii="Calibri" w:hAnsi="Calibri" w:hint="eastAsia"/>
          <w:lang w:eastAsia="ja-JP"/>
        </w:rPr>
        <w:t>5.1.3.5</w:t>
      </w:r>
      <w:r>
        <w:rPr>
          <w:rFonts w:ascii="Calibri" w:hAnsi="Calibri"/>
        </w:rPr>
        <w:t>.</w:t>
      </w:r>
      <w:r>
        <w:rPr>
          <w:rFonts w:ascii="Calibri" w:hAnsi="Calibri" w:hint="eastAsia"/>
          <w:lang w:eastAsia="ja-JP"/>
        </w:rPr>
        <w:t xml:space="preserve"> DTEC2-5.2.3.4, DTEC3-5.2.3.2, DTEC4-6.2.0.8</w:t>
      </w:r>
      <w:r w:rsidR="002735E7">
        <w:rPr>
          <w:rFonts w:ascii="Calibri" w:hAnsi="Calibri" w:hint="eastAsia"/>
          <w:lang w:eastAsia="ja-JP"/>
        </w:rPr>
        <w:t>, DTEC5-5.2.3.8</w:t>
      </w:r>
    </w:p>
    <w:p w14:paraId="046694D3" w14:textId="48D9668A" w:rsidR="00CB3852" w:rsidRDefault="00684A52">
      <w:pPr>
        <w:pStyle w:val="Heading1"/>
        <w:numPr>
          <w:ilvl w:val="0"/>
          <w:numId w:val="0"/>
        </w:numPr>
      </w:pPr>
      <w:r>
        <w:t>3</w:t>
      </w:r>
      <w:r>
        <w:tab/>
      </w:r>
      <w:r w:rsidR="00155C56">
        <w:t>BACKGROUNDS</w:t>
      </w:r>
    </w:p>
    <w:p w14:paraId="6E6804D1" w14:textId="03A70FB1" w:rsidR="00CB3852" w:rsidRDefault="00684A52">
      <w:pPr>
        <w:pStyle w:val="BodyText"/>
        <w:rPr>
          <w:rFonts w:ascii="Calibri" w:hAnsi="Calibri"/>
          <w:lang w:eastAsia="ja-JP"/>
        </w:rPr>
      </w:pPr>
      <w:r>
        <w:rPr>
          <w:rFonts w:ascii="Calibri" w:hAnsi="Calibri"/>
          <w:lang w:val="en-US"/>
        </w:rPr>
        <w:t xml:space="preserve">Ocean Policy Research Institute </w:t>
      </w:r>
      <w:r>
        <w:rPr>
          <w:rFonts w:ascii="Calibri" w:hAnsi="Calibri"/>
          <w:lang w:eastAsia="ja-JP"/>
        </w:rPr>
        <w:t xml:space="preserve">(OPRI) </w:t>
      </w:r>
      <w:r>
        <w:rPr>
          <w:rFonts w:ascii="Calibri" w:hAnsi="Calibri"/>
          <w:lang w:val="en-US"/>
        </w:rPr>
        <w:t xml:space="preserve">of </w:t>
      </w:r>
      <w:r>
        <w:rPr>
          <w:rFonts w:ascii="Calibri" w:hAnsi="Calibri"/>
          <w:lang w:eastAsia="ja-JP"/>
        </w:rPr>
        <w:t>Sasakawa Peace Foundation (SPF) Japan proposed a new work item of development of guidelines for VDES resource sharing and coordination</w:t>
      </w:r>
      <w:r w:rsidR="002735E7">
        <w:rPr>
          <w:rFonts w:ascii="Calibri" w:hAnsi="Calibri" w:hint="eastAsia"/>
          <w:lang w:eastAsia="ja-JP"/>
        </w:rPr>
        <w:t>/</w:t>
      </w:r>
      <w:r>
        <w:rPr>
          <w:rFonts w:ascii="Calibri" w:hAnsi="Calibri"/>
          <w:lang w:eastAsia="ja-JP"/>
        </w:rPr>
        <w:t>cooperation at IALA ENAV 30 by the document EVAV30-5.1.3.3. ENAC Committ</w:t>
      </w:r>
      <w:r w:rsidR="002735E7">
        <w:rPr>
          <w:rFonts w:ascii="Calibri" w:hAnsi="Calibri" w:hint="eastAsia"/>
          <w:lang w:eastAsia="ja-JP"/>
        </w:rPr>
        <w:t>e</w:t>
      </w:r>
      <w:r>
        <w:rPr>
          <w:rFonts w:ascii="Calibri" w:hAnsi="Calibri"/>
          <w:lang w:eastAsia="ja-JP"/>
        </w:rPr>
        <w:t>e agreed with the proposal and put the proposal to IALA Council.</w:t>
      </w:r>
    </w:p>
    <w:p w14:paraId="278DBF89" w14:textId="2FF301E8" w:rsidR="00CB3852" w:rsidRDefault="00684A52">
      <w:pPr>
        <w:pStyle w:val="BodyText"/>
        <w:rPr>
          <w:lang w:eastAsia="ja-JP"/>
        </w:rPr>
      </w:pPr>
      <w:r>
        <w:rPr>
          <w:rFonts w:ascii="Calibri" w:hAnsi="Calibri"/>
          <w:lang w:eastAsia="ja-JP"/>
        </w:rPr>
        <w:t>IALA Council in 2022 approved the propos</w:t>
      </w:r>
      <w:r w:rsidR="002735E7">
        <w:rPr>
          <w:rFonts w:ascii="Calibri" w:hAnsi="Calibri" w:hint="eastAsia"/>
          <w:lang w:eastAsia="ja-JP"/>
        </w:rPr>
        <w:t>e</w:t>
      </w:r>
      <w:r>
        <w:rPr>
          <w:rFonts w:ascii="Calibri" w:hAnsi="Calibri"/>
          <w:lang w:eastAsia="ja-JP"/>
        </w:rPr>
        <w:t>d w</w:t>
      </w:r>
      <w:r>
        <w:t xml:space="preserve">ork item of “Develop Guidelines on VDES resource sharing and coordination/cooperation” has been approved by the Council in 2022 for a work of DTEC, as shown in the list of IALA Committee work programme 20223-2027 </w:t>
      </w:r>
      <w:r>
        <w:rPr>
          <w:lang w:eastAsia="ja-JP"/>
        </w:rPr>
        <w:t>as DTEC-6.3.5.</w:t>
      </w:r>
    </w:p>
    <w:p w14:paraId="03F9BD1F" w14:textId="3FC17F64" w:rsidR="00CB3852" w:rsidRDefault="00684A52">
      <w:pPr>
        <w:pStyle w:val="BodyText"/>
        <w:rPr>
          <w:rFonts w:ascii="Calibri" w:eastAsia="Calibri" w:hAnsi="Calibri"/>
          <w:lang w:eastAsia="ja-JP"/>
        </w:rPr>
      </w:pPr>
      <w:r>
        <w:rPr>
          <w:rFonts w:ascii="Calibri" w:eastAsia="Calibri" w:hAnsi="Calibri"/>
          <w:lang w:eastAsia="ja-JP"/>
        </w:rPr>
        <w:t>OPRI submitted the docum</w:t>
      </w:r>
      <w:r w:rsidR="002735E7">
        <w:rPr>
          <w:rFonts w:ascii="Calibri" w:hAnsi="Calibri" w:hint="eastAsia"/>
          <w:lang w:eastAsia="ja-JP"/>
        </w:rPr>
        <w:t>e</w:t>
      </w:r>
      <w:r>
        <w:rPr>
          <w:rFonts w:ascii="Calibri" w:eastAsia="Calibri" w:hAnsi="Calibri"/>
          <w:lang w:eastAsia="ja-JP"/>
        </w:rPr>
        <w:t xml:space="preserve">nts </w:t>
      </w:r>
      <w:r>
        <w:rPr>
          <w:rFonts w:ascii="Calibri" w:hAnsi="Calibri"/>
        </w:rPr>
        <w:t>ENAV</w:t>
      </w:r>
      <w:r>
        <w:rPr>
          <w:rFonts w:ascii="Calibri" w:hAnsi="Calibri"/>
          <w:lang w:eastAsia="ja-JP"/>
        </w:rPr>
        <w:t>30-5.1.3.3</w:t>
      </w:r>
      <w:r>
        <w:rPr>
          <w:rFonts w:ascii="Calibri" w:hAnsi="Calibri"/>
        </w:rPr>
        <w:t>, DTEC1</w:t>
      </w:r>
      <w:r>
        <w:rPr>
          <w:rFonts w:ascii="Calibri" w:hAnsi="Calibri" w:hint="eastAsia"/>
          <w:lang w:eastAsia="ja-JP"/>
        </w:rPr>
        <w:t>-</w:t>
      </w:r>
      <w:r>
        <w:rPr>
          <w:rFonts w:ascii="Calibri" w:hAnsi="Calibri"/>
        </w:rPr>
        <w:t xml:space="preserve"> </w:t>
      </w:r>
      <w:r>
        <w:rPr>
          <w:rFonts w:ascii="Calibri" w:hAnsi="Calibri" w:hint="eastAsia"/>
          <w:lang w:eastAsia="ja-JP"/>
        </w:rPr>
        <w:t>5.1.3.5</w:t>
      </w:r>
      <w:r>
        <w:rPr>
          <w:rFonts w:ascii="Calibri" w:hAnsi="Calibri"/>
        </w:rPr>
        <w:t>.</w:t>
      </w:r>
      <w:r>
        <w:rPr>
          <w:rFonts w:ascii="Calibri" w:hAnsi="Calibri" w:hint="eastAsia"/>
          <w:lang w:eastAsia="ja-JP"/>
        </w:rPr>
        <w:t xml:space="preserve"> DTEC2-5.2.3.4, DTEC3-5.2.3.2</w:t>
      </w:r>
      <w:r w:rsidR="002735E7">
        <w:rPr>
          <w:rFonts w:ascii="Calibri" w:hAnsi="Calibri" w:hint="eastAsia"/>
          <w:lang w:eastAsia="ja-JP"/>
        </w:rPr>
        <w:t>,</w:t>
      </w:r>
      <w:r>
        <w:rPr>
          <w:rFonts w:ascii="Calibri" w:hAnsi="Calibri" w:hint="eastAsia"/>
          <w:lang w:eastAsia="ja-JP"/>
        </w:rPr>
        <w:t xml:space="preserve"> DTEC4-6.2.0.8</w:t>
      </w:r>
      <w:r w:rsidR="002735E7">
        <w:rPr>
          <w:rFonts w:ascii="Calibri" w:hAnsi="Calibri" w:hint="eastAsia"/>
          <w:lang w:eastAsia="ja-JP"/>
        </w:rPr>
        <w:t xml:space="preserve"> and DTEC.5-6.2.3.8</w:t>
      </w:r>
      <w:r>
        <w:rPr>
          <w:rFonts w:ascii="Calibri" w:hAnsi="Calibri" w:hint="eastAsia"/>
          <w:lang w:eastAsia="ja-JP"/>
        </w:rPr>
        <w:t xml:space="preserve"> for the development of the draft guidelines</w:t>
      </w:r>
      <w:proofErr w:type="gramStart"/>
      <w:r>
        <w:rPr>
          <w:rFonts w:ascii="Calibri" w:hAnsi="Calibri" w:hint="eastAsia"/>
          <w:lang w:eastAsia="ja-JP"/>
        </w:rPr>
        <w:t>., and</w:t>
      </w:r>
      <w:proofErr w:type="gramEnd"/>
      <w:r>
        <w:rPr>
          <w:rFonts w:ascii="Calibri" w:hAnsi="Calibri" w:hint="eastAsia"/>
          <w:lang w:eastAsia="ja-JP"/>
        </w:rPr>
        <w:t xml:space="preserve"> su</w:t>
      </w:r>
      <w:r w:rsidR="002735E7">
        <w:rPr>
          <w:rFonts w:ascii="Calibri" w:hAnsi="Calibri" w:hint="eastAsia"/>
          <w:lang w:eastAsia="ja-JP"/>
        </w:rPr>
        <w:t>b</w:t>
      </w:r>
      <w:r>
        <w:rPr>
          <w:rFonts w:ascii="Calibri" w:hAnsi="Calibri" w:hint="eastAsia"/>
          <w:lang w:eastAsia="ja-JP"/>
        </w:rPr>
        <w:t xml:space="preserve">mitted a discussion paper to </w:t>
      </w:r>
      <w:r>
        <w:rPr>
          <w:lang w:eastAsia="ja-JP"/>
        </w:rPr>
        <w:t xml:space="preserve">DTEC WG3 Intersessional meeting held in </w:t>
      </w:r>
      <w:r w:rsidR="002735E7">
        <w:rPr>
          <w:rFonts w:hint="eastAsia"/>
          <w:lang w:eastAsia="ja-JP"/>
        </w:rPr>
        <w:t xml:space="preserve">February </w:t>
      </w:r>
      <w:r>
        <w:rPr>
          <w:lang w:eastAsia="ja-JP"/>
        </w:rPr>
        <w:t>202</w:t>
      </w:r>
      <w:r w:rsidR="002735E7">
        <w:rPr>
          <w:rFonts w:hint="eastAsia"/>
          <w:lang w:eastAsia="ja-JP"/>
        </w:rPr>
        <w:t>6</w:t>
      </w:r>
      <w:r>
        <w:rPr>
          <w:lang w:eastAsia="ja-JP"/>
        </w:rPr>
        <w:t xml:space="preserve">. The WG3 intersessional meeting discussed on this issue and </w:t>
      </w:r>
      <w:r w:rsidR="002735E7">
        <w:rPr>
          <w:rFonts w:hint="eastAsia"/>
          <w:lang w:eastAsia="ja-JP"/>
        </w:rPr>
        <w:t>agreed way forward to further develop the draft guidelines.</w:t>
      </w:r>
    </w:p>
    <w:p w14:paraId="1ED8F347" w14:textId="77777777" w:rsidR="00CB3852" w:rsidRDefault="00684A52">
      <w:pPr>
        <w:pStyle w:val="Heading1"/>
        <w:numPr>
          <w:ilvl w:val="0"/>
          <w:numId w:val="0"/>
        </w:numPr>
        <w:rPr>
          <w:lang w:eastAsia="ja-JP"/>
        </w:rPr>
      </w:pPr>
      <w:r>
        <w:t>4</w:t>
      </w:r>
      <w:r>
        <w:rPr>
          <w:lang w:eastAsia="ja-JP"/>
        </w:rPr>
        <w:tab/>
      </w:r>
      <w:r>
        <w:t>Terms of refernce of the work item</w:t>
      </w:r>
    </w:p>
    <w:p w14:paraId="03F9BA4C" w14:textId="728D0A76" w:rsidR="00CB3852" w:rsidRDefault="00684A52">
      <w:pPr>
        <w:pStyle w:val="BodyText"/>
        <w:rPr>
          <w:rFonts w:ascii="Calibri" w:hAnsi="Calibri"/>
          <w:lang w:eastAsia="ja-JP"/>
        </w:rPr>
      </w:pPr>
      <w:r>
        <w:rPr>
          <w:rFonts w:ascii="Calibri" w:hAnsi="Calibri"/>
          <w:lang w:eastAsia="ja-JP"/>
        </w:rPr>
        <w:lastRenderedPageBreak/>
        <w:t>The terms of refer</w:t>
      </w:r>
      <w:r w:rsidR="00B340C1">
        <w:rPr>
          <w:rFonts w:ascii="Calibri" w:hAnsi="Calibri" w:hint="eastAsia"/>
          <w:lang w:eastAsia="ja-JP"/>
        </w:rPr>
        <w:t>e</w:t>
      </w:r>
      <w:r>
        <w:rPr>
          <w:rFonts w:ascii="Calibri" w:hAnsi="Calibri"/>
          <w:lang w:eastAsia="ja-JP"/>
        </w:rPr>
        <w:t>nce approved by the Council are as follows:</w:t>
      </w:r>
    </w:p>
    <w:p w14:paraId="1E6C9E5F" w14:textId="27D74994" w:rsidR="00CB3852" w:rsidRDefault="00684A52">
      <w:pPr>
        <w:widowControl w:val="0"/>
        <w:autoSpaceDE w:val="0"/>
        <w:autoSpaceDN w:val="0"/>
        <w:jc w:val="both"/>
        <w:rPr>
          <w:rFonts w:ascii="Calibri" w:eastAsia="Calibri" w:hAnsi="Calibri"/>
        </w:rPr>
      </w:pPr>
      <w:r>
        <w:rPr>
          <w:rFonts w:ascii="Calibri" w:eastAsia="Calibri" w:hAnsi="Calibri"/>
        </w:rPr>
        <w:t>Co</w:t>
      </w:r>
      <w:r w:rsidR="00B340C1">
        <w:rPr>
          <w:rFonts w:ascii="Calibri" w:hAnsi="Calibri" w:hint="eastAsia"/>
          <w:lang w:eastAsia="ja-JP"/>
        </w:rPr>
        <w:t>m</w:t>
      </w:r>
      <w:r>
        <w:rPr>
          <w:rFonts w:ascii="Calibri" w:eastAsia="Calibri" w:hAnsi="Calibri"/>
        </w:rPr>
        <w:t>mittee work item No. DTEC-6.3.5</w:t>
      </w:r>
    </w:p>
    <w:p w14:paraId="48047528" w14:textId="77777777" w:rsidR="00CB3852" w:rsidRDefault="00684A52">
      <w:pPr>
        <w:widowControl w:val="0"/>
        <w:autoSpaceDE w:val="0"/>
        <w:autoSpaceDN w:val="0"/>
        <w:spacing w:after="120"/>
        <w:jc w:val="both"/>
        <w:rPr>
          <w:rFonts w:ascii="Calibri" w:eastAsia="Calibri" w:hAnsi="Calibri"/>
        </w:rPr>
      </w:pPr>
      <w:r>
        <w:rPr>
          <w:rFonts w:ascii="Calibri" w:eastAsia="Calibri" w:hAnsi="Calibri"/>
        </w:rPr>
        <w:t>Title: Develop Guidelines on VDES resource sharing and coordination/cooperation</w:t>
      </w:r>
    </w:p>
    <w:p w14:paraId="6E0F66C8" w14:textId="77777777" w:rsidR="00CB3852" w:rsidRDefault="00684A52">
      <w:pPr>
        <w:widowControl w:val="0"/>
        <w:autoSpaceDE w:val="0"/>
        <w:autoSpaceDN w:val="0"/>
        <w:spacing w:after="120"/>
        <w:jc w:val="both"/>
        <w:rPr>
          <w:rFonts w:ascii="Calibri" w:eastAsia="Calibri" w:hAnsi="Calibri"/>
          <w:lang w:eastAsia="ja-JP"/>
        </w:rPr>
      </w:pPr>
      <w:r>
        <w:rPr>
          <w:rFonts w:ascii="Calibri" w:eastAsia="Calibri" w:hAnsi="Calibri"/>
        </w:rPr>
        <w:t>Committee: DTEC</w:t>
      </w:r>
    </w:p>
    <w:p w14:paraId="5FE6EC08" w14:textId="77777777" w:rsidR="00CB3852" w:rsidRDefault="00684A52">
      <w:pPr>
        <w:widowControl w:val="0"/>
        <w:autoSpaceDE w:val="0"/>
        <w:autoSpaceDN w:val="0"/>
        <w:spacing w:after="120"/>
        <w:jc w:val="both"/>
        <w:rPr>
          <w:rFonts w:ascii="Calibri" w:eastAsia="Calibri" w:hAnsi="Calibri"/>
          <w:lang w:eastAsia="ja-JP"/>
        </w:rPr>
      </w:pPr>
      <w:r>
        <w:rPr>
          <w:rFonts w:ascii="Calibri" w:eastAsia="Calibri" w:hAnsi="Calibri"/>
        </w:rPr>
        <w:t xml:space="preserve">Description: Develop a guideline that provides framework of VDES resource sharing and coordination / cooperation for VDES satellites providers, VDES land-stations and VDES users to realize smooth and effective VDES communications on both official and private communications. </w:t>
      </w:r>
    </w:p>
    <w:p w14:paraId="38F9E5F8" w14:textId="092E7E39" w:rsidR="00CB3852" w:rsidRDefault="00684A52">
      <w:pPr>
        <w:widowControl w:val="0"/>
        <w:autoSpaceDE w:val="0"/>
        <w:autoSpaceDN w:val="0"/>
        <w:spacing w:after="120"/>
        <w:jc w:val="both"/>
        <w:rPr>
          <w:rFonts w:ascii="Calibri" w:eastAsia="Calibri" w:hAnsi="Calibri"/>
        </w:rPr>
      </w:pPr>
      <w:r>
        <w:rPr>
          <w:rFonts w:ascii="Calibri" w:eastAsia="Calibri" w:hAnsi="Calibri"/>
          <w:lang w:eastAsia="ja-JP"/>
        </w:rPr>
        <w:t>Per</w:t>
      </w:r>
      <w:r w:rsidR="00B340C1">
        <w:rPr>
          <w:rFonts w:ascii="Calibri" w:hAnsi="Calibri" w:hint="eastAsia"/>
          <w:lang w:eastAsia="ja-JP"/>
        </w:rPr>
        <w:t>i</w:t>
      </w:r>
      <w:r>
        <w:rPr>
          <w:rFonts w:ascii="Calibri" w:eastAsia="Calibri" w:hAnsi="Calibri"/>
          <w:lang w:eastAsia="ja-JP"/>
        </w:rPr>
        <w:t>od of work: 2023-2027</w:t>
      </w:r>
    </w:p>
    <w:p w14:paraId="725AA67D" w14:textId="720AE776" w:rsidR="00CB3852" w:rsidRDefault="00B340C1">
      <w:pPr>
        <w:pStyle w:val="Heading1"/>
        <w:numPr>
          <w:ilvl w:val="0"/>
          <w:numId w:val="0"/>
        </w:numPr>
        <w:rPr>
          <w:lang w:eastAsia="ja-JP"/>
        </w:rPr>
      </w:pPr>
      <w:r>
        <w:rPr>
          <w:rFonts w:hint="eastAsia"/>
          <w:lang w:eastAsia="ja-JP"/>
        </w:rPr>
        <w:t>5</w:t>
      </w:r>
      <w:r w:rsidR="00684A52">
        <w:tab/>
      </w:r>
      <w:r w:rsidR="006E3050">
        <w:t>DISCUSSIONS</w:t>
      </w:r>
      <w:r w:rsidR="006E3050">
        <w:rPr>
          <w:rFonts w:hint="eastAsia"/>
          <w:lang w:eastAsia="ja-JP"/>
        </w:rPr>
        <w:t xml:space="preserve"> made at DTEC Intersessional meeting in February 2026</w:t>
      </w:r>
    </w:p>
    <w:p w14:paraId="7E141F2F" w14:textId="18868FFF" w:rsidR="00B340C1" w:rsidRPr="006E3050" w:rsidRDefault="006E3050">
      <w:pPr>
        <w:pStyle w:val="BodyText"/>
        <w:rPr>
          <w:rFonts w:ascii="Calibri" w:hAnsi="Calibri"/>
          <w:b/>
          <w:bCs/>
          <w:lang w:eastAsia="ja-JP"/>
        </w:rPr>
      </w:pPr>
      <w:r w:rsidRPr="006E3050">
        <w:rPr>
          <w:rFonts w:ascii="Calibri" w:hAnsi="Calibri" w:hint="eastAsia"/>
          <w:b/>
          <w:bCs/>
          <w:lang w:eastAsia="ja-JP"/>
        </w:rPr>
        <w:t>5.1 Documentation</w:t>
      </w:r>
    </w:p>
    <w:p w14:paraId="6432513A" w14:textId="4E871E4A" w:rsidR="00B340C1" w:rsidRDefault="006E3050" w:rsidP="00445CB0">
      <w:pPr>
        <w:pStyle w:val="BodyText"/>
        <w:widowControl w:val="0"/>
        <w:rPr>
          <w:rFonts w:ascii="Calibri" w:hAnsi="Calibri"/>
          <w:lang w:eastAsia="ja-JP"/>
        </w:rPr>
      </w:pPr>
      <w:r>
        <w:rPr>
          <w:rFonts w:ascii="Calibri" w:hAnsi="Calibri" w:hint="eastAsia"/>
          <w:lang w:eastAsia="ja-JP"/>
        </w:rPr>
        <w:t xml:space="preserve">After the DTEC5, the project leader </w:t>
      </w:r>
      <w:r>
        <w:rPr>
          <w:rFonts w:ascii="Calibri" w:hAnsi="Calibri"/>
          <w:lang w:eastAsia="ja-JP"/>
        </w:rPr>
        <w:t>uploaded</w:t>
      </w:r>
      <w:r>
        <w:rPr>
          <w:rFonts w:ascii="Calibri" w:hAnsi="Calibri" w:hint="eastAsia"/>
          <w:lang w:eastAsia="ja-JP"/>
        </w:rPr>
        <w:t xml:space="preserve"> the draft guidelines to the WG3 document holder of </w:t>
      </w:r>
      <w:r>
        <w:rPr>
          <w:rFonts w:ascii="Calibri" w:hAnsi="Calibri"/>
          <w:lang w:eastAsia="ja-JP"/>
        </w:rPr>
        <w:t>“</w:t>
      </w:r>
      <w:r>
        <w:rPr>
          <w:rFonts w:ascii="Calibri" w:hAnsi="Calibri" w:hint="eastAsia"/>
          <w:lang w:eastAsia="ja-JP"/>
        </w:rPr>
        <w:t xml:space="preserve">Guidelines </w:t>
      </w:r>
      <w:r>
        <w:rPr>
          <w:rFonts w:ascii="Calibri" w:hAnsi="Calibri"/>
          <w:lang w:eastAsia="ja-JP"/>
        </w:rPr>
        <w:t>resource</w:t>
      </w:r>
      <w:r>
        <w:rPr>
          <w:rFonts w:ascii="Calibri" w:hAnsi="Calibri" w:hint="eastAsia"/>
          <w:lang w:eastAsia="ja-JP"/>
        </w:rPr>
        <w:t xml:space="preserve"> sharing</w:t>
      </w:r>
      <w:r>
        <w:rPr>
          <w:rFonts w:ascii="Calibri" w:hAnsi="Calibri"/>
          <w:lang w:eastAsia="ja-JP"/>
        </w:rPr>
        <w:t>”</w:t>
      </w:r>
      <w:r>
        <w:rPr>
          <w:rFonts w:ascii="Calibri" w:hAnsi="Calibri" w:hint="eastAsia"/>
          <w:lang w:eastAsia="ja-JP"/>
        </w:rPr>
        <w:t xml:space="preserve">, and asked </w:t>
      </w:r>
      <w:r w:rsidR="00357F64">
        <w:rPr>
          <w:rFonts w:ascii="Calibri" w:hAnsi="Calibri" w:hint="eastAsia"/>
          <w:lang w:eastAsia="ja-JP"/>
        </w:rPr>
        <w:t xml:space="preserve">DTEC WG3 </w:t>
      </w:r>
      <w:r>
        <w:rPr>
          <w:rFonts w:ascii="Calibri" w:hAnsi="Calibri" w:hint="eastAsia"/>
          <w:lang w:eastAsia="ja-JP"/>
        </w:rPr>
        <w:t xml:space="preserve">members to input their comments to the </w:t>
      </w:r>
      <w:proofErr w:type="gramStart"/>
      <w:r>
        <w:rPr>
          <w:rFonts w:ascii="Calibri" w:hAnsi="Calibri" w:hint="eastAsia"/>
          <w:lang w:eastAsia="ja-JP"/>
        </w:rPr>
        <w:t>holder, or</w:t>
      </w:r>
      <w:proofErr w:type="gramEnd"/>
      <w:r>
        <w:rPr>
          <w:rFonts w:ascii="Calibri" w:hAnsi="Calibri" w:hint="eastAsia"/>
          <w:lang w:eastAsia="ja-JP"/>
        </w:rPr>
        <w:t xml:space="preserve"> send comments to the project leader through e-mail.</w:t>
      </w:r>
    </w:p>
    <w:p w14:paraId="36CB8825" w14:textId="3D1DB10C" w:rsidR="00DB39FD" w:rsidRDefault="00DB39FD" w:rsidP="00445CB0">
      <w:pPr>
        <w:pStyle w:val="BodyText"/>
        <w:widowControl w:val="0"/>
        <w:rPr>
          <w:rFonts w:ascii="Calibri" w:hAnsi="Calibri"/>
          <w:lang w:eastAsia="ja-JP"/>
        </w:rPr>
      </w:pPr>
      <w:r>
        <w:rPr>
          <w:rFonts w:ascii="Calibri" w:hAnsi="Calibri" w:hint="eastAsia"/>
          <w:lang w:eastAsia="ja-JP"/>
        </w:rPr>
        <w:t>After receiving some comments, the project leader, taking into the comments, developed the second draft and uploaded it to WG3 document holder.</w:t>
      </w:r>
    </w:p>
    <w:p w14:paraId="106FBB14" w14:textId="12D8D1F1" w:rsidR="00DB39FD" w:rsidRDefault="00DB39FD" w:rsidP="00445CB0">
      <w:pPr>
        <w:pStyle w:val="BodyText"/>
        <w:widowControl w:val="0"/>
        <w:rPr>
          <w:rFonts w:ascii="Calibri" w:hAnsi="Calibri"/>
          <w:lang w:eastAsia="ja-JP"/>
        </w:rPr>
      </w:pPr>
      <w:r>
        <w:rPr>
          <w:rFonts w:ascii="Calibri" w:hAnsi="Calibri" w:hint="eastAsia"/>
          <w:lang w:eastAsia="ja-JP"/>
        </w:rPr>
        <w:t>Mr. Nishimura sent his commenting document at the beginning of the DTEC WG3 intersessional meeting.</w:t>
      </w:r>
    </w:p>
    <w:p w14:paraId="7317F2B2" w14:textId="2440A141" w:rsidR="006E3050" w:rsidRPr="007B228B" w:rsidRDefault="007B228B">
      <w:pPr>
        <w:pStyle w:val="BodyText"/>
        <w:rPr>
          <w:rFonts w:ascii="Calibri" w:hAnsi="Calibri"/>
          <w:b/>
          <w:bCs/>
          <w:lang w:eastAsia="ja-JP"/>
        </w:rPr>
      </w:pPr>
      <w:r w:rsidRPr="007B228B">
        <w:rPr>
          <w:rFonts w:ascii="Calibri" w:hAnsi="Calibri" w:hint="eastAsia"/>
          <w:b/>
          <w:bCs/>
          <w:lang w:eastAsia="ja-JP"/>
        </w:rPr>
        <w:t xml:space="preserve">5.2 Terminology of </w:t>
      </w:r>
      <w:r w:rsidRPr="007B228B">
        <w:rPr>
          <w:rFonts w:ascii="Calibri" w:hAnsi="Calibri"/>
          <w:b/>
          <w:bCs/>
          <w:lang w:eastAsia="ja-JP"/>
        </w:rPr>
        <w:t>“</w:t>
      </w:r>
      <w:r w:rsidRPr="007B228B">
        <w:rPr>
          <w:rFonts w:ascii="Calibri" w:hAnsi="Calibri" w:hint="eastAsia"/>
          <w:b/>
          <w:bCs/>
          <w:lang w:eastAsia="ja-JP"/>
        </w:rPr>
        <w:t>resource sharing</w:t>
      </w:r>
      <w:r w:rsidRPr="007B228B">
        <w:rPr>
          <w:rFonts w:ascii="Calibri" w:hAnsi="Calibri"/>
          <w:b/>
          <w:bCs/>
          <w:lang w:eastAsia="ja-JP"/>
        </w:rPr>
        <w:t>”</w:t>
      </w:r>
    </w:p>
    <w:p w14:paraId="34E05D6C" w14:textId="1E52EF6C" w:rsidR="007B228B" w:rsidRDefault="00684A52" w:rsidP="00445CB0">
      <w:pPr>
        <w:widowControl w:val="0"/>
        <w:overflowPunct w:val="0"/>
        <w:adjustRightInd w:val="0"/>
        <w:snapToGrid w:val="0"/>
        <w:spacing w:after="120"/>
        <w:jc w:val="both"/>
        <w:rPr>
          <w:rFonts w:ascii="Calibri" w:hAnsi="Calibri"/>
          <w:lang w:eastAsia="ja-JP"/>
        </w:rPr>
      </w:pPr>
      <w:r>
        <w:rPr>
          <w:rFonts w:ascii="Calibri" w:eastAsia="Calibri" w:hAnsi="Calibri"/>
          <w:lang w:eastAsia="ja-JP"/>
        </w:rPr>
        <w:t>"</w:t>
      </w:r>
      <w:proofErr w:type="gramStart"/>
      <w:r>
        <w:rPr>
          <w:rFonts w:ascii="Calibri" w:eastAsia="Calibri" w:hAnsi="Calibri"/>
        </w:rPr>
        <w:t>resource</w:t>
      </w:r>
      <w:proofErr w:type="gramEnd"/>
      <w:r>
        <w:rPr>
          <w:rFonts w:ascii="Calibri" w:eastAsia="Calibri" w:hAnsi="Calibri"/>
        </w:rPr>
        <w:t xml:space="preserve"> sharing" is used in M2092-1 to indicate </w:t>
      </w:r>
      <w:r w:rsidR="007B228B">
        <w:rPr>
          <w:rFonts w:ascii="Calibri" w:hAnsi="Calibri" w:hint="eastAsia"/>
          <w:lang w:eastAsia="ja-JP"/>
        </w:rPr>
        <w:t xml:space="preserve">frequency (channel) and </w:t>
      </w:r>
      <w:r>
        <w:rPr>
          <w:rFonts w:ascii="Calibri" w:eastAsia="Calibri" w:hAnsi="Calibri"/>
        </w:rPr>
        <w:t>time slot resource sharing on TM</w:t>
      </w:r>
      <w:r>
        <w:rPr>
          <w:rFonts w:ascii="Calibri" w:eastAsia="Calibri" w:hAnsi="Calibri"/>
          <w:lang w:eastAsia="ja-JP"/>
        </w:rPr>
        <w:t>D</w:t>
      </w:r>
      <w:r>
        <w:rPr>
          <w:rFonts w:ascii="Calibri" w:eastAsia="Calibri" w:hAnsi="Calibri"/>
        </w:rPr>
        <w:t>A</w:t>
      </w:r>
      <w:r w:rsidR="007B228B">
        <w:rPr>
          <w:rFonts w:ascii="Calibri" w:hAnsi="Calibri" w:hint="eastAsia"/>
          <w:lang w:eastAsia="ja-JP"/>
        </w:rPr>
        <w:t>.</w:t>
      </w:r>
      <w:r>
        <w:rPr>
          <w:rFonts w:ascii="Calibri" w:eastAsia="Calibri" w:hAnsi="Calibri"/>
        </w:rPr>
        <w:t xml:space="preserve"> </w:t>
      </w:r>
      <w:r w:rsidR="007B228B">
        <w:rPr>
          <w:rFonts w:ascii="Calibri" w:hAnsi="Calibri"/>
          <w:lang w:eastAsia="ja-JP"/>
        </w:rPr>
        <w:t>H</w:t>
      </w:r>
      <w:r w:rsidR="007B228B">
        <w:rPr>
          <w:rFonts w:ascii="Calibri" w:hAnsi="Calibri" w:hint="eastAsia"/>
          <w:lang w:eastAsia="ja-JP"/>
        </w:rPr>
        <w:t xml:space="preserve">owever, term </w:t>
      </w:r>
      <w:r w:rsidR="007B228B">
        <w:rPr>
          <w:rFonts w:ascii="Calibri" w:hAnsi="Calibri"/>
          <w:lang w:eastAsia="ja-JP"/>
        </w:rPr>
        <w:t>“</w:t>
      </w:r>
      <w:r w:rsidR="007B228B">
        <w:rPr>
          <w:rFonts w:ascii="Calibri" w:hAnsi="Calibri" w:hint="eastAsia"/>
          <w:lang w:eastAsia="ja-JP"/>
        </w:rPr>
        <w:t>resource</w:t>
      </w:r>
      <w:r w:rsidR="007B228B">
        <w:rPr>
          <w:rFonts w:ascii="Calibri" w:hAnsi="Calibri"/>
          <w:lang w:eastAsia="ja-JP"/>
        </w:rPr>
        <w:t>”</w:t>
      </w:r>
      <w:r w:rsidR="007B228B">
        <w:rPr>
          <w:rFonts w:ascii="Calibri" w:hAnsi="Calibri" w:hint="eastAsia"/>
          <w:lang w:eastAsia="ja-JP"/>
        </w:rPr>
        <w:t xml:space="preserve"> used in the draft means facility for VDE communications. </w:t>
      </w:r>
      <w:r w:rsidR="007B228B">
        <w:rPr>
          <w:rFonts w:ascii="Calibri" w:hAnsi="Calibri"/>
          <w:lang w:eastAsia="ja-JP"/>
        </w:rPr>
        <w:t>T</w:t>
      </w:r>
      <w:r w:rsidR="007B228B">
        <w:rPr>
          <w:rFonts w:ascii="Calibri" w:hAnsi="Calibri" w:hint="eastAsia"/>
          <w:lang w:eastAsia="ja-JP"/>
        </w:rPr>
        <w:t xml:space="preserve">here were concerns raised that </w:t>
      </w:r>
      <w:r w:rsidR="00F811BB">
        <w:rPr>
          <w:rFonts w:ascii="Calibri" w:hAnsi="Calibri" w:hint="eastAsia"/>
          <w:lang w:eastAsia="ja-JP"/>
        </w:rPr>
        <w:t xml:space="preserve">such usage of </w:t>
      </w:r>
      <w:r w:rsidR="00357F64">
        <w:rPr>
          <w:rFonts w:ascii="Calibri" w:hAnsi="Calibri" w:hint="eastAsia"/>
          <w:lang w:eastAsia="ja-JP"/>
        </w:rPr>
        <w:t xml:space="preserve">term </w:t>
      </w:r>
      <w:r w:rsidR="00F811BB">
        <w:rPr>
          <w:rFonts w:ascii="Calibri" w:hAnsi="Calibri"/>
          <w:lang w:eastAsia="ja-JP"/>
        </w:rPr>
        <w:t>“</w:t>
      </w:r>
      <w:r w:rsidR="00F811BB">
        <w:rPr>
          <w:rFonts w:ascii="Calibri" w:hAnsi="Calibri" w:hint="eastAsia"/>
          <w:lang w:eastAsia="ja-JP"/>
        </w:rPr>
        <w:t>resource sharing</w:t>
      </w:r>
      <w:r w:rsidR="00F811BB">
        <w:rPr>
          <w:rFonts w:ascii="Calibri" w:hAnsi="Calibri"/>
          <w:lang w:eastAsia="ja-JP"/>
        </w:rPr>
        <w:t>”</w:t>
      </w:r>
      <w:r w:rsidR="00F811BB">
        <w:rPr>
          <w:rFonts w:ascii="Calibri" w:hAnsi="Calibri" w:hint="eastAsia"/>
          <w:lang w:eastAsia="ja-JP"/>
        </w:rPr>
        <w:t xml:space="preserve"> creates confusion among the document users. </w:t>
      </w:r>
      <w:r w:rsidR="00F811BB">
        <w:rPr>
          <w:rFonts w:ascii="Calibri" w:hAnsi="Calibri"/>
          <w:lang w:eastAsia="ja-JP"/>
        </w:rPr>
        <w:t>T</w:t>
      </w:r>
      <w:r w:rsidR="00F811BB">
        <w:rPr>
          <w:rFonts w:ascii="Calibri" w:hAnsi="Calibri" w:hint="eastAsia"/>
          <w:lang w:eastAsia="ja-JP"/>
        </w:rPr>
        <w:t xml:space="preserve">here was a proposal of use of </w:t>
      </w:r>
      <w:r w:rsidR="00F811BB">
        <w:rPr>
          <w:rFonts w:ascii="Calibri" w:hAnsi="Calibri"/>
          <w:lang w:eastAsia="ja-JP"/>
        </w:rPr>
        <w:t>“</w:t>
      </w:r>
      <w:r w:rsidR="00F811BB">
        <w:rPr>
          <w:rFonts w:ascii="Calibri" w:hAnsi="Calibri" w:hint="eastAsia"/>
          <w:lang w:eastAsia="ja-JP"/>
        </w:rPr>
        <w:t>facility</w:t>
      </w:r>
      <w:r w:rsidR="00F811BB">
        <w:rPr>
          <w:rFonts w:ascii="Calibri" w:hAnsi="Calibri"/>
          <w:lang w:eastAsia="ja-JP"/>
        </w:rPr>
        <w:t>”</w:t>
      </w:r>
      <w:r w:rsidR="00F811BB">
        <w:rPr>
          <w:rFonts w:ascii="Calibri" w:hAnsi="Calibri" w:hint="eastAsia"/>
          <w:lang w:eastAsia="ja-JP"/>
        </w:rPr>
        <w:t xml:space="preserve"> instead of </w:t>
      </w:r>
      <w:r w:rsidR="00F811BB">
        <w:rPr>
          <w:rFonts w:ascii="Calibri" w:hAnsi="Calibri"/>
          <w:lang w:eastAsia="ja-JP"/>
        </w:rPr>
        <w:t>“</w:t>
      </w:r>
      <w:r w:rsidR="00F811BB">
        <w:rPr>
          <w:rFonts w:ascii="Calibri" w:hAnsi="Calibri" w:hint="eastAsia"/>
          <w:lang w:eastAsia="ja-JP"/>
        </w:rPr>
        <w:t>resource</w:t>
      </w:r>
      <w:r w:rsidR="00F811BB">
        <w:rPr>
          <w:rFonts w:ascii="Calibri" w:hAnsi="Calibri"/>
          <w:lang w:eastAsia="ja-JP"/>
        </w:rPr>
        <w:t>”</w:t>
      </w:r>
      <w:r w:rsidR="00F811BB">
        <w:rPr>
          <w:rFonts w:ascii="Calibri" w:hAnsi="Calibri" w:hint="eastAsia"/>
          <w:lang w:eastAsia="ja-JP"/>
        </w:rPr>
        <w:t>.</w:t>
      </w:r>
    </w:p>
    <w:p w14:paraId="1DB3EF16" w14:textId="3F68E053" w:rsidR="00F811BB" w:rsidRDefault="00F811BB" w:rsidP="00445CB0">
      <w:pPr>
        <w:widowControl w:val="0"/>
        <w:overflowPunct w:val="0"/>
        <w:adjustRightInd w:val="0"/>
        <w:snapToGrid w:val="0"/>
        <w:spacing w:after="120"/>
        <w:jc w:val="both"/>
        <w:rPr>
          <w:rFonts w:ascii="Calibri" w:hAnsi="Calibri"/>
          <w:lang w:eastAsia="ja-JP"/>
        </w:rPr>
      </w:pPr>
      <w:r>
        <w:rPr>
          <w:rFonts w:ascii="Calibri" w:hAnsi="Calibri"/>
          <w:lang w:eastAsia="ja-JP"/>
        </w:rPr>
        <w:t>T</w:t>
      </w:r>
      <w:r>
        <w:rPr>
          <w:rFonts w:ascii="Calibri" w:hAnsi="Calibri" w:hint="eastAsia"/>
          <w:lang w:eastAsia="ja-JP"/>
        </w:rPr>
        <w:t xml:space="preserve">he </w:t>
      </w:r>
      <w:r>
        <w:rPr>
          <w:rFonts w:ascii="Calibri" w:hAnsi="Calibri"/>
          <w:lang w:eastAsia="ja-JP"/>
        </w:rPr>
        <w:t>intersessional</w:t>
      </w:r>
      <w:r>
        <w:rPr>
          <w:rFonts w:ascii="Calibri" w:hAnsi="Calibri" w:hint="eastAsia"/>
          <w:lang w:eastAsia="ja-JP"/>
        </w:rPr>
        <w:t xml:space="preserve"> meeting agreed to indicate the two options </w:t>
      </w:r>
      <w:r>
        <w:rPr>
          <w:rFonts w:ascii="Calibri" w:hAnsi="Calibri"/>
          <w:lang w:eastAsia="ja-JP"/>
        </w:rPr>
        <w:t>“</w:t>
      </w:r>
      <w:r>
        <w:rPr>
          <w:rFonts w:ascii="Calibri" w:hAnsi="Calibri" w:hint="eastAsia"/>
          <w:lang w:eastAsia="ja-JP"/>
        </w:rPr>
        <w:t>resource sharing</w:t>
      </w:r>
      <w:r>
        <w:rPr>
          <w:rFonts w:ascii="Calibri" w:hAnsi="Calibri"/>
          <w:lang w:eastAsia="ja-JP"/>
        </w:rPr>
        <w:t>”</w:t>
      </w:r>
      <w:r>
        <w:rPr>
          <w:rFonts w:ascii="Calibri" w:hAnsi="Calibri" w:hint="eastAsia"/>
          <w:lang w:eastAsia="ja-JP"/>
        </w:rPr>
        <w:t xml:space="preserve"> and </w:t>
      </w:r>
      <w:r>
        <w:rPr>
          <w:rFonts w:ascii="Calibri" w:hAnsi="Calibri"/>
          <w:lang w:eastAsia="ja-JP"/>
        </w:rPr>
        <w:t>“facility</w:t>
      </w:r>
      <w:r>
        <w:rPr>
          <w:rFonts w:ascii="Calibri" w:hAnsi="Calibri" w:hint="eastAsia"/>
          <w:lang w:eastAsia="ja-JP"/>
        </w:rPr>
        <w:t xml:space="preserve"> sharing</w:t>
      </w:r>
      <w:r>
        <w:rPr>
          <w:rFonts w:ascii="Calibri" w:hAnsi="Calibri"/>
          <w:lang w:eastAsia="ja-JP"/>
        </w:rPr>
        <w:t>”</w:t>
      </w:r>
      <w:r>
        <w:rPr>
          <w:rFonts w:ascii="Calibri" w:hAnsi="Calibri" w:hint="eastAsia"/>
          <w:lang w:eastAsia="ja-JP"/>
        </w:rPr>
        <w:t xml:space="preserve"> in square brackets for further consideration.</w:t>
      </w:r>
    </w:p>
    <w:p w14:paraId="2D632F69" w14:textId="278CEA99" w:rsidR="00F811BB" w:rsidRPr="00F811BB" w:rsidRDefault="00F811BB" w:rsidP="00F811BB">
      <w:pPr>
        <w:widowControl w:val="0"/>
        <w:overflowPunct w:val="0"/>
        <w:adjustRightInd w:val="0"/>
        <w:snapToGrid w:val="0"/>
        <w:spacing w:after="120"/>
        <w:rPr>
          <w:rFonts w:ascii="Calibri" w:hAnsi="Calibri"/>
          <w:b/>
          <w:bCs/>
          <w:lang w:eastAsia="ja-JP"/>
        </w:rPr>
      </w:pPr>
      <w:r w:rsidRPr="00F811BB">
        <w:rPr>
          <w:rFonts w:ascii="Calibri" w:hAnsi="Calibri" w:hint="eastAsia"/>
          <w:b/>
          <w:bCs/>
          <w:lang w:eastAsia="ja-JP"/>
        </w:rPr>
        <w:t>5.3 Comments from Mr. Nishimura</w:t>
      </w:r>
    </w:p>
    <w:p w14:paraId="3B9136D6" w14:textId="4A0AA2E0" w:rsidR="00034C0E" w:rsidRDefault="00F811BB" w:rsidP="00445CB0">
      <w:pPr>
        <w:widowControl w:val="0"/>
        <w:overflowPunct w:val="0"/>
        <w:adjustRightInd w:val="0"/>
        <w:snapToGrid w:val="0"/>
        <w:spacing w:after="120"/>
        <w:jc w:val="both"/>
        <w:rPr>
          <w:rFonts w:ascii="Calibri" w:hAnsi="Calibri"/>
          <w:lang w:eastAsia="ja-JP"/>
        </w:rPr>
      </w:pPr>
      <w:r>
        <w:rPr>
          <w:rFonts w:ascii="Calibri" w:hAnsi="Calibri" w:hint="eastAsia"/>
          <w:lang w:eastAsia="ja-JP"/>
        </w:rPr>
        <w:t xml:space="preserve">Having noted the </w:t>
      </w:r>
      <w:r>
        <w:rPr>
          <w:rFonts w:ascii="Calibri" w:hAnsi="Calibri"/>
          <w:lang w:eastAsia="ja-JP"/>
        </w:rPr>
        <w:t>important</w:t>
      </w:r>
      <w:r>
        <w:rPr>
          <w:rFonts w:ascii="Calibri" w:hAnsi="Calibri" w:hint="eastAsia"/>
          <w:lang w:eastAsia="ja-JP"/>
        </w:rPr>
        <w:t xml:space="preserve"> </w:t>
      </w:r>
      <w:r w:rsidR="00034C0E">
        <w:rPr>
          <w:rFonts w:ascii="Calibri" w:hAnsi="Calibri" w:hint="eastAsia"/>
          <w:lang w:eastAsia="ja-JP"/>
        </w:rPr>
        <w:t xml:space="preserve">points for consideration described in the commenting document submitted by Mr. Nishimura, the intersessional meeting agreed to place markings of </w:t>
      </w:r>
      <w:r w:rsidR="00034C0E">
        <w:rPr>
          <w:rFonts w:ascii="Calibri" w:hAnsi="Calibri"/>
          <w:lang w:eastAsia="ja-JP"/>
        </w:rPr>
        <w:t>“</w:t>
      </w:r>
      <w:r w:rsidR="00034C0E">
        <w:rPr>
          <w:rFonts w:ascii="Calibri" w:hAnsi="Calibri" w:hint="eastAsia"/>
          <w:lang w:eastAsia="ja-JP"/>
        </w:rPr>
        <w:t>place holder</w:t>
      </w:r>
      <w:r w:rsidR="00034C0E">
        <w:rPr>
          <w:rFonts w:ascii="Calibri" w:hAnsi="Calibri"/>
          <w:lang w:eastAsia="ja-JP"/>
        </w:rPr>
        <w:t>”</w:t>
      </w:r>
      <w:r w:rsidR="00034C0E">
        <w:rPr>
          <w:rFonts w:ascii="Calibri" w:hAnsi="Calibri" w:hint="eastAsia"/>
          <w:lang w:eastAsia="ja-JP"/>
        </w:rPr>
        <w:t xml:space="preserve"> in the draft where further consideration and development of text are required</w:t>
      </w:r>
      <w:r w:rsidR="00ED57A3">
        <w:rPr>
          <w:rFonts w:ascii="Calibri" w:hAnsi="Calibri" w:hint="eastAsia"/>
          <w:lang w:eastAsia="ja-JP"/>
        </w:rPr>
        <w:t xml:space="preserve"> based on the proposals</w:t>
      </w:r>
      <w:r w:rsidR="00034C0E">
        <w:rPr>
          <w:rFonts w:ascii="Calibri" w:hAnsi="Calibri" w:hint="eastAsia"/>
          <w:lang w:eastAsia="ja-JP"/>
        </w:rPr>
        <w:t>.</w:t>
      </w:r>
      <w:r w:rsidR="00ED57A3">
        <w:rPr>
          <w:rFonts w:ascii="Calibri" w:hAnsi="Calibri" w:hint="eastAsia"/>
          <w:lang w:eastAsia="ja-JP"/>
        </w:rPr>
        <w:t xml:space="preserve"> The project leader suggested that some IMO documents regarding legal procedures of participation of satellite communication system into IMO can be used for the development od draft texts of the IALA guidelines for resource sharing.</w:t>
      </w:r>
    </w:p>
    <w:p w14:paraId="0F976419" w14:textId="1FE475DE" w:rsidR="00FA2C57" w:rsidRDefault="00FA2C57" w:rsidP="00034C0E">
      <w:pPr>
        <w:widowControl w:val="0"/>
        <w:overflowPunct w:val="0"/>
        <w:adjustRightInd w:val="0"/>
        <w:snapToGrid w:val="0"/>
        <w:spacing w:after="120"/>
        <w:rPr>
          <w:rFonts w:ascii="Calibri" w:hAnsi="Calibri"/>
          <w:b/>
          <w:bCs/>
          <w:lang w:eastAsia="ja-JP"/>
        </w:rPr>
      </w:pPr>
      <w:r>
        <w:rPr>
          <w:rFonts w:ascii="Calibri" w:hAnsi="Calibri" w:hint="eastAsia"/>
          <w:b/>
          <w:bCs/>
          <w:lang w:eastAsia="ja-JP"/>
        </w:rPr>
        <w:t>5.4 work plan</w:t>
      </w:r>
    </w:p>
    <w:p w14:paraId="4D6111C7" w14:textId="1227CB48" w:rsidR="00FA2C57" w:rsidRPr="00FA2C57" w:rsidRDefault="00FA2C57" w:rsidP="00034C0E">
      <w:pPr>
        <w:widowControl w:val="0"/>
        <w:overflowPunct w:val="0"/>
        <w:adjustRightInd w:val="0"/>
        <w:snapToGrid w:val="0"/>
        <w:spacing w:after="120"/>
        <w:rPr>
          <w:rFonts w:ascii="Calibri" w:hAnsi="Calibri"/>
          <w:lang w:eastAsia="ja-JP"/>
        </w:rPr>
      </w:pPr>
      <w:r>
        <w:rPr>
          <w:rFonts w:ascii="Calibri" w:hAnsi="Calibri"/>
          <w:lang w:eastAsia="ja-JP"/>
        </w:rPr>
        <w:t>N</w:t>
      </w:r>
      <w:r>
        <w:rPr>
          <w:rFonts w:ascii="Calibri" w:hAnsi="Calibri" w:hint="eastAsia"/>
          <w:lang w:eastAsia="ja-JP"/>
        </w:rPr>
        <w:t xml:space="preserve">oting the completion date of this project is 2027, the project leader proposed to work on the draft </w:t>
      </w:r>
      <w:r w:rsidR="00357F64">
        <w:rPr>
          <w:rFonts w:ascii="Calibri" w:hAnsi="Calibri" w:hint="eastAsia"/>
          <w:lang w:eastAsia="ja-JP"/>
        </w:rPr>
        <w:t xml:space="preserve">during DTEC5 at WG3 meeting and </w:t>
      </w:r>
      <w:r>
        <w:rPr>
          <w:rFonts w:ascii="Calibri" w:hAnsi="Calibri" w:hint="eastAsia"/>
          <w:lang w:eastAsia="ja-JP"/>
        </w:rPr>
        <w:t xml:space="preserve">after the DTEC5 until DTEC6 by correspondence using the IALA DTEC WG3 document </w:t>
      </w:r>
      <w:r>
        <w:rPr>
          <w:rFonts w:ascii="Calibri" w:hAnsi="Calibri"/>
          <w:lang w:eastAsia="ja-JP"/>
        </w:rPr>
        <w:t>holder</w:t>
      </w:r>
      <w:r>
        <w:rPr>
          <w:rFonts w:ascii="Calibri" w:hAnsi="Calibri" w:hint="eastAsia"/>
          <w:lang w:eastAsia="ja-JP"/>
        </w:rPr>
        <w:t>.</w:t>
      </w:r>
    </w:p>
    <w:p w14:paraId="2F557AC6" w14:textId="5F064BD0" w:rsidR="00034C0E" w:rsidRPr="00034C0E" w:rsidRDefault="00034C0E" w:rsidP="00034C0E">
      <w:pPr>
        <w:widowControl w:val="0"/>
        <w:overflowPunct w:val="0"/>
        <w:adjustRightInd w:val="0"/>
        <w:snapToGrid w:val="0"/>
        <w:spacing w:after="120"/>
        <w:rPr>
          <w:rFonts w:ascii="Calibri" w:hAnsi="Calibri"/>
          <w:b/>
          <w:bCs/>
          <w:lang w:eastAsia="ja-JP"/>
        </w:rPr>
      </w:pPr>
      <w:r w:rsidRPr="00034C0E">
        <w:rPr>
          <w:rFonts w:ascii="Calibri" w:hAnsi="Calibri" w:hint="eastAsia"/>
          <w:b/>
          <w:bCs/>
          <w:lang w:eastAsia="ja-JP"/>
        </w:rPr>
        <w:t>5.</w:t>
      </w:r>
      <w:r w:rsidR="00FA2C57">
        <w:rPr>
          <w:rFonts w:ascii="Calibri" w:hAnsi="Calibri" w:hint="eastAsia"/>
          <w:b/>
          <w:bCs/>
          <w:lang w:eastAsia="ja-JP"/>
        </w:rPr>
        <w:t>5</w:t>
      </w:r>
      <w:r w:rsidRPr="00034C0E">
        <w:rPr>
          <w:rFonts w:ascii="Calibri" w:hAnsi="Calibri" w:hint="eastAsia"/>
          <w:b/>
          <w:bCs/>
          <w:lang w:eastAsia="ja-JP"/>
        </w:rPr>
        <w:t xml:space="preserve"> Resource sharing and coordination by shore-based </w:t>
      </w:r>
      <w:r w:rsidR="00445CB0" w:rsidRPr="00034C0E">
        <w:rPr>
          <w:rFonts w:ascii="Calibri" w:hAnsi="Calibri"/>
          <w:b/>
          <w:bCs/>
          <w:lang w:eastAsia="ja-JP"/>
        </w:rPr>
        <w:t>infrastructures</w:t>
      </w:r>
    </w:p>
    <w:p w14:paraId="0EFE3ED3" w14:textId="1267F97E" w:rsidR="00034C0E" w:rsidRPr="00FA2C57" w:rsidRDefault="00FA2C57" w:rsidP="00034C0E">
      <w:pPr>
        <w:widowControl w:val="0"/>
        <w:overflowPunct w:val="0"/>
        <w:adjustRightInd w:val="0"/>
        <w:snapToGrid w:val="0"/>
        <w:spacing w:after="120"/>
        <w:rPr>
          <w:rFonts w:ascii="Calibri" w:hAnsi="Calibri"/>
          <w:lang w:eastAsia="ja-JP"/>
        </w:rPr>
      </w:pPr>
      <w:r>
        <w:rPr>
          <w:rFonts w:ascii="Calibri" w:hAnsi="Calibri" w:hint="eastAsia"/>
          <w:lang w:eastAsia="ja-JP"/>
        </w:rPr>
        <w:t xml:space="preserve">DTEC WG3 already agreed that resource sharing and coordination by shore-based infrastructures shall be prescribed in the </w:t>
      </w:r>
      <w:r>
        <w:rPr>
          <w:rFonts w:ascii="Calibri" w:hAnsi="Calibri"/>
          <w:lang w:eastAsia="ja-JP"/>
        </w:rPr>
        <w:t>guidelines</w:t>
      </w:r>
      <w:r>
        <w:rPr>
          <w:rFonts w:ascii="Calibri" w:hAnsi="Calibri" w:hint="eastAsia"/>
          <w:lang w:eastAsia="ja-JP"/>
        </w:rPr>
        <w:t xml:space="preserve"> for shore-based </w:t>
      </w:r>
      <w:r>
        <w:rPr>
          <w:rFonts w:ascii="Calibri" w:hAnsi="Calibri"/>
          <w:lang w:eastAsia="ja-JP"/>
        </w:rPr>
        <w:t>infrastructures</w:t>
      </w:r>
      <w:r>
        <w:rPr>
          <w:rFonts w:ascii="Calibri" w:hAnsi="Calibri" w:hint="eastAsia"/>
          <w:lang w:eastAsia="ja-JP"/>
        </w:rPr>
        <w:t>.</w:t>
      </w:r>
    </w:p>
    <w:p w14:paraId="5CFF1647" w14:textId="3C7FFBC7" w:rsidR="00034C0E" w:rsidRDefault="00034C0E" w:rsidP="00034C0E">
      <w:pPr>
        <w:pStyle w:val="Heading1"/>
        <w:numPr>
          <w:ilvl w:val="0"/>
          <w:numId w:val="0"/>
        </w:numPr>
        <w:rPr>
          <w:lang w:eastAsia="ja-JP"/>
        </w:rPr>
      </w:pPr>
      <w:r>
        <w:rPr>
          <w:rFonts w:hint="eastAsia"/>
          <w:lang w:eastAsia="ja-JP"/>
        </w:rPr>
        <w:t>6</w:t>
      </w:r>
      <w:r>
        <w:tab/>
      </w:r>
      <w:r>
        <w:rPr>
          <w:rFonts w:hint="eastAsia"/>
          <w:lang w:eastAsia="ja-JP"/>
        </w:rPr>
        <w:t xml:space="preserve">draft text of the </w:t>
      </w:r>
      <w:r w:rsidR="00B2589B">
        <w:rPr>
          <w:lang w:eastAsia="ja-JP"/>
        </w:rPr>
        <w:t>committee</w:t>
      </w:r>
    </w:p>
    <w:p w14:paraId="69CD6413" w14:textId="50C431BC" w:rsidR="00034C0E" w:rsidRPr="00FA2C57" w:rsidRDefault="00FA2C57" w:rsidP="00034C0E">
      <w:pPr>
        <w:widowControl w:val="0"/>
        <w:overflowPunct w:val="0"/>
        <w:adjustRightInd w:val="0"/>
        <w:snapToGrid w:val="0"/>
        <w:spacing w:after="120"/>
        <w:rPr>
          <w:rFonts w:ascii="Calibri" w:hAnsi="Calibri"/>
          <w:lang w:eastAsia="ja-JP"/>
        </w:rPr>
      </w:pPr>
      <w:r>
        <w:rPr>
          <w:rFonts w:ascii="Calibri" w:hAnsi="Calibri" w:hint="eastAsia"/>
          <w:lang w:eastAsia="ja-JP"/>
        </w:rPr>
        <w:t xml:space="preserve">ANNEX of this </w:t>
      </w:r>
      <w:r>
        <w:rPr>
          <w:rFonts w:ascii="Calibri" w:hAnsi="Calibri"/>
          <w:lang w:eastAsia="ja-JP"/>
        </w:rPr>
        <w:t>document</w:t>
      </w:r>
      <w:r>
        <w:rPr>
          <w:rFonts w:ascii="Calibri" w:hAnsi="Calibri" w:hint="eastAsia"/>
          <w:lang w:eastAsia="ja-JP"/>
        </w:rPr>
        <w:t xml:space="preserve"> contains the draft guidelines on </w:t>
      </w:r>
      <w:r>
        <w:rPr>
          <w:rFonts w:ascii="Calibri" w:hAnsi="Calibri"/>
          <w:lang w:eastAsia="ja-JP"/>
        </w:rPr>
        <w:t>resource</w:t>
      </w:r>
      <w:r>
        <w:rPr>
          <w:rFonts w:ascii="Calibri" w:hAnsi="Calibri" w:hint="eastAsia"/>
          <w:lang w:eastAsia="ja-JP"/>
        </w:rPr>
        <w:t xml:space="preserve"> sharing and </w:t>
      </w:r>
      <w:r>
        <w:rPr>
          <w:rFonts w:ascii="Calibri" w:hAnsi="Calibri"/>
          <w:lang w:eastAsia="ja-JP"/>
        </w:rPr>
        <w:t>coordination</w:t>
      </w:r>
      <w:r>
        <w:rPr>
          <w:rFonts w:ascii="Calibri" w:hAnsi="Calibri" w:hint="eastAsia"/>
          <w:lang w:eastAsia="ja-JP"/>
        </w:rPr>
        <w:t>/</w:t>
      </w:r>
      <w:r>
        <w:rPr>
          <w:rFonts w:ascii="Calibri" w:hAnsi="Calibri"/>
          <w:lang w:eastAsia="ja-JP"/>
        </w:rPr>
        <w:t>cooperation</w:t>
      </w:r>
      <w:r>
        <w:rPr>
          <w:rFonts w:ascii="Calibri" w:hAnsi="Calibri" w:hint="eastAsia"/>
          <w:lang w:eastAsia="ja-JP"/>
        </w:rPr>
        <w:t xml:space="preserve"> as of February 20, 2026.</w:t>
      </w:r>
      <w:r w:rsidR="00952F7F">
        <w:rPr>
          <w:rFonts w:ascii="Calibri" w:hAnsi="Calibri" w:hint="eastAsia"/>
          <w:lang w:eastAsia="ja-JP"/>
        </w:rPr>
        <w:t xml:space="preserve"> The text boxes are added for the purpose of further discussion and drafting.</w:t>
      </w:r>
    </w:p>
    <w:p w14:paraId="40847062" w14:textId="10C01AB5" w:rsidR="00CB3852" w:rsidRPr="00867852" w:rsidRDefault="00684A52" w:rsidP="00867852">
      <w:pPr>
        <w:pStyle w:val="Heading1"/>
        <w:numPr>
          <w:ilvl w:val="0"/>
          <w:numId w:val="0"/>
        </w:numPr>
        <w:rPr>
          <w:lang w:eastAsia="ja-JP"/>
        </w:rPr>
      </w:pPr>
      <w:r w:rsidRPr="00867852">
        <w:t>7</w:t>
      </w:r>
      <w:r w:rsidRPr="00867852">
        <w:tab/>
        <w:t xml:space="preserve">ACTION requested of the </w:t>
      </w:r>
      <w:r w:rsidR="00B2589B">
        <w:t>committee</w:t>
      </w:r>
    </w:p>
    <w:p w14:paraId="33D823B6" w14:textId="77777777" w:rsidR="00CB3852" w:rsidRDefault="00684A52" w:rsidP="00867852">
      <w:pPr>
        <w:pStyle w:val="BodyText"/>
        <w:rPr>
          <w:rFonts w:ascii="Calibri" w:hAnsi="Calibri"/>
          <w:lang w:eastAsia="ja-JP"/>
        </w:rPr>
      </w:pPr>
      <w:r w:rsidRPr="00867852">
        <w:rPr>
          <w:rFonts w:ascii="Calibri" w:hAnsi="Calibri"/>
        </w:rPr>
        <w:t>T</w:t>
      </w:r>
      <w:r>
        <w:rPr>
          <w:rFonts w:ascii="Calibri" w:hAnsi="Calibri"/>
          <w:lang w:eastAsia="ja-JP"/>
        </w:rPr>
        <w:t xml:space="preserve">he Committee is invited to: </w:t>
      </w:r>
    </w:p>
    <w:p w14:paraId="76679A76" w14:textId="076229F7" w:rsidR="00357F64" w:rsidRDefault="00357F64" w:rsidP="00357F64">
      <w:pPr>
        <w:pStyle w:val="List1"/>
        <w:numPr>
          <w:ilvl w:val="0"/>
          <w:numId w:val="15"/>
        </w:numPr>
        <w:rPr>
          <w:rFonts w:ascii="Calibri" w:hAnsi="Calibri"/>
        </w:rPr>
      </w:pPr>
      <w:r w:rsidRPr="00867852">
        <w:rPr>
          <w:rFonts w:ascii="Calibri" w:hAnsi="Calibri"/>
        </w:rPr>
        <w:lastRenderedPageBreak/>
        <w:t>note the discussion made at DTEC WG3 intersessional meeting (paragraph 5</w:t>
      </w:r>
      <w:proofErr w:type="gramStart"/>
      <w:r w:rsidRPr="00867852">
        <w:rPr>
          <w:rFonts w:ascii="Calibri" w:hAnsi="Calibri"/>
        </w:rPr>
        <w:t>)</w:t>
      </w:r>
      <w:r>
        <w:rPr>
          <w:rFonts w:ascii="Calibri" w:hAnsi="Calibri"/>
        </w:rPr>
        <w:t>;</w:t>
      </w:r>
      <w:proofErr w:type="gramEnd"/>
      <w:r>
        <w:rPr>
          <w:rFonts w:ascii="Calibri" w:hAnsi="Calibri"/>
        </w:rPr>
        <w:t xml:space="preserve"> </w:t>
      </w:r>
    </w:p>
    <w:p w14:paraId="2DF6C802" w14:textId="699A3B14" w:rsidR="00CB3852" w:rsidRDefault="00121D3C" w:rsidP="00867852">
      <w:pPr>
        <w:pStyle w:val="List1"/>
        <w:numPr>
          <w:ilvl w:val="0"/>
          <w:numId w:val="15"/>
        </w:numPr>
        <w:rPr>
          <w:rFonts w:ascii="Calibri" w:hAnsi="Calibri"/>
        </w:rPr>
      </w:pPr>
      <w:r w:rsidRPr="00867852">
        <w:rPr>
          <w:rFonts w:ascii="Calibri" w:hAnsi="Calibri"/>
        </w:rPr>
        <w:t>instruct</w:t>
      </w:r>
      <w:r w:rsidR="00684A52" w:rsidRPr="00867852">
        <w:rPr>
          <w:rFonts w:ascii="Calibri" w:hAnsi="Calibri"/>
        </w:rPr>
        <w:t xml:space="preserve"> WG3 to further </w:t>
      </w:r>
      <w:r w:rsidRPr="00867852">
        <w:rPr>
          <w:rFonts w:ascii="Calibri" w:hAnsi="Calibri"/>
        </w:rPr>
        <w:t>develop</w:t>
      </w:r>
      <w:r w:rsidR="00684A52" w:rsidRPr="00867852">
        <w:rPr>
          <w:rFonts w:ascii="Calibri" w:hAnsi="Calibri"/>
        </w:rPr>
        <w:t xml:space="preserve"> the draft guidelines for VDES </w:t>
      </w:r>
      <w:r w:rsidRPr="00867852">
        <w:rPr>
          <w:rFonts w:ascii="Calibri" w:hAnsi="Calibri"/>
        </w:rPr>
        <w:t>resource</w:t>
      </w:r>
      <w:r w:rsidR="00684A52" w:rsidRPr="00867852">
        <w:rPr>
          <w:rFonts w:ascii="Calibri" w:hAnsi="Calibri"/>
        </w:rPr>
        <w:t xml:space="preserve"> sharing and coordination</w:t>
      </w:r>
      <w:r w:rsidR="00357F64">
        <w:rPr>
          <w:rFonts w:ascii="Calibri" w:hAnsi="Calibri" w:hint="eastAsia"/>
        </w:rPr>
        <w:t xml:space="preserve"> </w:t>
      </w:r>
      <w:r w:rsidR="00357F64" w:rsidRPr="00867852">
        <w:rPr>
          <w:rFonts w:ascii="Calibri" w:hAnsi="Calibri"/>
        </w:rPr>
        <w:t>(paragraph 5</w:t>
      </w:r>
      <w:r w:rsidR="00357F64">
        <w:rPr>
          <w:rFonts w:ascii="Calibri" w:hAnsi="Calibri" w:hint="eastAsia"/>
        </w:rPr>
        <w:t>.4</w:t>
      </w:r>
      <w:r w:rsidR="00357F64" w:rsidRPr="00867852">
        <w:rPr>
          <w:rFonts w:ascii="Calibri" w:hAnsi="Calibri"/>
        </w:rPr>
        <w:t>)</w:t>
      </w:r>
      <w:r w:rsidR="00ED57A3">
        <w:rPr>
          <w:rFonts w:ascii="Calibri" w:hAnsi="Calibri" w:hint="eastAsia"/>
        </w:rPr>
        <w:t>; and</w:t>
      </w:r>
    </w:p>
    <w:p w14:paraId="1B41F0D9" w14:textId="78A64F3C" w:rsidR="00ED57A3" w:rsidRPr="00867852" w:rsidRDefault="00ED57A3" w:rsidP="00867852">
      <w:pPr>
        <w:pStyle w:val="List1"/>
        <w:numPr>
          <w:ilvl w:val="0"/>
          <w:numId w:val="15"/>
        </w:numPr>
        <w:rPr>
          <w:rFonts w:ascii="Calibri" w:hAnsi="Calibri"/>
        </w:rPr>
      </w:pPr>
      <w:r>
        <w:rPr>
          <w:rFonts w:ascii="Calibri" w:hAnsi="Calibri" w:hint="eastAsia"/>
        </w:rPr>
        <w:t>instruct the project leader of the guidelines to continue drafting through correspondence with WG3 members for submission to DTEC7.</w:t>
      </w:r>
    </w:p>
    <w:p w14:paraId="6F63B1F1" w14:textId="77777777" w:rsidR="00CB3852" w:rsidRPr="00357F64" w:rsidRDefault="00CB3852">
      <w:pPr>
        <w:rPr>
          <w:lang w:eastAsia="ja-JP"/>
        </w:rPr>
      </w:pPr>
    </w:p>
    <w:p w14:paraId="5EAE53C0" w14:textId="4D9D0B64" w:rsidR="00CB3852" w:rsidRDefault="00B2589B" w:rsidP="00B2589B">
      <w:pPr>
        <w:spacing w:after="120"/>
        <w:jc w:val="center"/>
        <w:rPr>
          <w:lang w:eastAsia="ja-JP"/>
        </w:rPr>
      </w:pPr>
      <w:r>
        <w:rPr>
          <w:rFonts w:hint="eastAsia"/>
          <w:lang w:eastAsia="ja-JP"/>
        </w:rPr>
        <w:t>* * *</w:t>
      </w:r>
    </w:p>
    <w:p w14:paraId="2B4F9095" w14:textId="77777777" w:rsidR="00B2589B" w:rsidRDefault="00B2589B" w:rsidP="00B2589B">
      <w:pPr>
        <w:spacing w:after="120"/>
        <w:jc w:val="center"/>
        <w:rPr>
          <w:lang w:eastAsia="ja-JP"/>
        </w:rPr>
      </w:pPr>
    </w:p>
    <w:p w14:paraId="59CC3A2D" w14:textId="0AE0B7C1" w:rsidR="00B2589B" w:rsidRDefault="00B2589B">
      <w:pPr>
        <w:rPr>
          <w:lang w:eastAsia="ja-JP"/>
        </w:rPr>
      </w:pPr>
      <w:r>
        <w:rPr>
          <w:lang w:eastAsia="ja-JP"/>
        </w:rPr>
        <w:br w:type="page"/>
      </w:r>
    </w:p>
    <w:p w14:paraId="69F60DB3" w14:textId="3F2A9778" w:rsidR="00B2589B" w:rsidRDefault="00B2589B" w:rsidP="00B2589B">
      <w:pPr>
        <w:spacing w:after="120"/>
        <w:jc w:val="center"/>
        <w:rPr>
          <w:lang w:eastAsia="ja-JP"/>
        </w:rPr>
      </w:pPr>
      <w:r>
        <w:rPr>
          <w:rFonts w:hint="eastAsia"/>
          <w:lang w:eastAsia="ja-JP"/>
        </w:rPr>
        <w:lastRenderedPageBreak/>
        <w:t>ANNEX</w:t>
      </w:r>
    </w:p>
    <w:p w14:paraId="77960FDA" w14:textId="035A865C" w:rsidR="00B2589B" w:rsidRDefault="000E486A" w:rsidP="00B2589B">
      <w:pPr>
        <w:spacing w:after="120"/>
        <w:jc w:val="center"/>
        <w:rPr>
          <w:lang w:eastAsia="ja-JP"/>
        </w:rPr>
      </w:pPr>
      <w:r>
        <w:rPr>
          <w:noProof/>
        </w:rPr>
        <w:drawing>
          <wp:anchor distT="0" distB="0" distL="114300" distR="114300" simplePos="0" relativeHeight="251660288" behindDoc="0" locked="0" layoutInCell="1" allowOverlap="1" wp14:anchorId="30A25D2D" wp14:editId="0FDFC160">
            <wp:simplePos x="0" y="0"/>
            <wp:positionH relativeFrom="page">
              <wp:posOffset>2914650</wp:posOffset>
            </wp:positionH>
            <wp:positionV relativeFrom="page">
              <wp:posOffset>1016000</wp:posOffset>
            </wp:positionV>
            <wp:extent cx="1803400" cy="1440180"/>
            <wp:effectExtent l="0" t="0" r="6350" b="7620"/>
            <wp:wrapNone/>
            <wp:docPr id="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yoshi/AppData/Roaming/PolarisOffice9/ETemp/6004_11833696/image1.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03400" cy="1440180"/>
                    </a:xfrm>
                    <a:prstGeom prst="rect">
                      <a:avLst/>
                    </a:prstGeom>
                    <a:ln cap="flat"/>
                  </pic:spPr>
                </pic:pic>
              </a:graphicData>
            </a:graphic>
          </wp:anchor>
        </w:drawing>
      </w:r>
    </w:p>
    <w:p w14:paraId="1BEF651B" w14:textId="17F09395" w:rsidR="000E486A" w:rsidRDefault="000E486A" w:rsidP="000E486A">
      <w:pPr>
        <w:pStyle w:val="Header"/>
      </w:pPr>
      <w:r>
        <w:rPr>
          <w:noProof/>
        </w:rPr>
        <mc:AlternateContent>
          <mc:Choice Requires="wps">
            <w:drawing>
              <wp:anchor distT="0" distB="0" distL="114300" distR="114300" simplePos="0" relativeHeight="251661312" behindDoc="0" locked="0" layoutInCell="1" allowOverlap="1" wp14:anchorId="14E8C2BF" wp14:editId="36195927">
                <wp:simplePos x="0" y="0"/>
                <wp:positionH relativeFrom="column">
                  <wp:posOffset>0</wp:posOffset>
                </wp:positionH>
                <wp:positionV relativeFrom="paragraph">
                  <wp:posOffset>0</wp:posOffset>
                </wp:positionV>
                <wp:extent cx="635000" cy="635000"/>
                <wp:effectExtent l="0" t="0" r="3175" b="3175"/>
                <wp:wrapNone/>
                <wp:docPr id="1169714891" name="テキスト ボックス 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0D1AA4B" id="_x0000_t202" coordsize="21600,21600" o:spt="202" path="m,l,21600r21600,l21600,xe">
                <v:stroke joinstyle="miter"/>
                <v:path gradientshapeok="t" o:connecttype="rect"/>
              </v:shapetype>
              <v:shape id="テキスト ボックス 5" o:spid="_x0000_s1026" type="#_x0000_t202"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Pr>
          <w:noProof/>
        </w:rPr>
        <mc:AlternateContent>
          <mc:Choice Requires="wps">
            <w:drawing>
              <wp:anchor distT="0" distB="0" distL="114300" distR="114300" simplePos="0" relativeHeight="251662336" behindDoc="1" locked="0" layoutInCell="1" allowOverlap="1" wp14:anchorId="4083D0D5" wp14:editId="4EFE8760">
                <wp:simplePos x="0" y="0"/>
                <wp:positionH relativeFrom="margin">
                  <wp:align>center</wp:align>
                </wp:positionH>
                <wp:positionV relativeFrom="margin">
                  <wp:align>center</wp:align>
                </wp:positionV>
                <wp:extent cx="5709920" cy="3423920"/>
                <wp:effectExtent l="336550" t="1485900" r="49530" b="1471930"/>
                <wp:wrapNone/>
                <wp:docPr id="1311287753" name="フリーフォーム: 図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noTextEdit="1"/>
                      </wps:cNvSpPr>
                      <wps:spPr bwMode="auto">
                        <a:xfrm rot="18900000">
                          <a:off x="0" y="0"/>
                          <a:ext cx="5709920" cy="3423920"/>
                        </a:xfrm>
                        <a:custGeom>
                          <a:avLst/>
                          <a:gdLst>
                            <a:gd name="G0" fmla="+- 10800 0 10800"/>
                            <a:gd name="G1" fmla="*/ 10800 2 1"/>
                            <a:gd name="G2" fmla="+- 21600 0 G1"/>
                            <a:gd name="G3" fmla="+- 0 0 G2"/>
                            <a:gd name="G4" fmla="+- 21600 0 G3"/>
                            <a:gd name="G5" fmla="?: G0 G3 0"/>
                            <a:gd name="G6" fmla="?: G0 21600 G1"/>
                            <a:gd name="G7" fmla="?: G0 0 G2"/>
                            <a:gd name="G8" fmla="?: G0 G4 21600"/>
                            <a:gd name="G9" fmla="+/ G5 G6 2"/>
                            <a:gd name="G10" fmla="+/ G8 G5 2"/>
                            <a:gd name="G11" fmla="+/ G7 G8 2"/>
                            <a:gd name="G12" fmla="+/ G6 G7 2"/>
                            <a:gd name="G13" fmla="+- G6 0 G5"/>
                            <a:gd name="T0" fmla="*/ 10800 w 21600"/>
                            <a:gd name="T1" fmla="*/ 0 h 21600"/>
                            <a:gd name="T2" fmla="*/ 10800 w 21600"/>
                            <a:gd name="T3" fmla="*/ 10800 h 21600"/>
                            <a:gd name="T4" fmla="*/ 10800 w 21600"/>
                            <a:gd name="T5" fmla="*/ 21600 h 21600"/>
                            <a:gd name="T6" fmla="*/ 10800 w 21600"/>
                            <a:gd name="T7" fmla="*/ 10800 h 21600"/>
                            <a:gd name="T8" fmla="*/ 17694720 60000 65536"/>
                            <a:gd name="T9" fmla="*/ 11796480 60000 65536"/>
                            <a:gd name="T10" fmla="*/ 5898240 60000 65536"/>
                            <a:gd name="T11" fmla="*/ 0 60000 65536"/>
                          </a:gdLst>
                          <a:ahLst/>
                          <a:cxnLst>
                            <a:cxn ang="T8">
                              <a:pos x="T0" y="T1"/>
                            </a:cxn>
                            <a:cxn ang="T9">
                              <a:pos x="T2" y="T3"/>
                            </a:cxn>
                            <a:cxn ang="T10">
                              <a:pos x="T4" y="T5"/>
                            </a:cxn>
                            <a:cxn ang="T11">
                              <a:pos x="T6" y="T7"/>
                            </a:cxn>
                          </a:cxnLst>
                          <a:rect l="0" t="0" r="r" b="b"/>
                          <a:pathLst>
                            <a:path w="21600" h="21600">
                              <a:moveTo>
                                <a:pt x="0" y="0"/>
                              </a:moveTo>
                              <a:lnTo>
                                <a:pt x="21600" y="0"/>
                              </a:lnTo>
                              <a:moveTo>
                                <a:pt x="0" y="21600"/>
                              </a:moveTo>
                              <a:lnTo>
                                <a:pt x="21600" y="21600"/>
                              </a:lnTo>
                            </a:path>
                          </a:pathLst>
                        </a:custGeom>
                        <a:solidFill>
                          <a:srgbClr val="C0C0C0">
                            <a:alpha val="50000"/>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numCol="1" anchor="t" anchorCtr="0" uprigh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A4B19FF" id="フリーフォーム: 図形 4" o:spid="_x0000_s1026" style="position:absolute;margin-left:0;margin-top:0;width:449.6pt;height:269.6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" path="m,l21600,m,21600r21600,e" fillcolor="silver" stroked="f">
                <v:fill opacity="32896f"/>
                <v:path o:connecttype="custom" o:connectlocs="2854960,0;2854960,1711960;2854960,3423920;2854960,1711960" o:connectangles="270,180,90,0"/>
                <o:lock v:ext="edit" text="t" shapetype="t"/>
                <w10:wrap anchorx="margin" anchory="margin"/>
              </v:shape>
            </w:pict>
          </mc:Fallback>
        </mc:AlternateContent>
      </w:r>
    </w:p>
    <w:p w14:paraId="4A067B99" w14:textId="171F3B48" w:rsidR="000E486A" w:rsidRDefault="000E486A" w:rsidP="000E486A">
      <w:pPr>
        <w:pStyle w:val="Header"/>
        <w:jc w:val="center"/>
      </w:pPr>
    </w:p>
    <w:p w14:paraId="75C07EA9" w14:textId="15D38D57" w:rsidR="000E486A" w:rsidRDefault="000E486A" w:rsidP="000E486A">
      <w:pPr>
        <w:pStyle w:val="Header"/>
      </w:pPr>
    </w:p>
    <w:p w14:paraId="74C810AD" w14:textId="44429933" w:rsidR="000E486A" w:rsidRDefault="000E486A" w:rsidP="000E486A">
      <w:pPr>
        <w:pStyle w:val="Header"/>
        <w:rPr>
          <w:lang w:eastAsia="ja-JP"/>
        </w:rPr>
      </w:pPr>
    </w:p>
    <w:p w14:paraId="10B2322C" w14:textId="27BBE1C9" w:rsidR="000E486A" w:rsidRDefault="000E486A" w:rsidP="000E486A">
      <w:pPr>
        <w:pStyle w:val="Header"/>
        <w:rPr>
          <w:lang w:eastAsia="ja-JP"/>
        </w:rPr>
      </w:pPr>
    </w:p>
    <w:p w14:paraId="4771FD67" w14:textId="2AFD8134" w:rsidR="000E486A" w:rsidRDefault="000E486A" w:rsidP="000E486A">
      <w:pPr>
        <w:pStyle w:val="Header"/>
        <w:rPr>
          <w:lang w:eastAsia="ja-JP"/>
        </w:rPr>
      </w:pPr>
    </w:p>
    <w:p w14:paraId="27E6BD65" w14:textId="6A24F877" w:rsidR="000E486A" w:rsidRDefault="000E486A" w:rsidP="000E486A">
      <w:pPr>
        <w:pStyle w:val="Header"/>
        <w:rPr>
          <w:lang w:eastAsia="ja-JP"/>
        </w:rPr>
      </w:pPr>
    </w:p>
    <w:p w14:paraId="4AA6B841" w14:textId="0BD38B69" w:rsidR="000E486A" w:rsidRDefault="000E486A" w:rsidP="000E486A">
      <w:pPr>
        <w:pStyle w:val="Header"/>
        <w:rPr>
          <w:lang w:eastAsia="ja-JP"/>
        </w:rPr>
      </w:pPr>
      <w:r w:rsidRPr="000E486A">
        <w:rPr>
          <w:noProof/>
          <w:sz w:val="48"/>
          <w:szCs w:val="48"/>
        </w:rPr>
        <w:drawing>
          <wp:anchor distT="0" distB="0" distL="114300" distR="114300" simplePos="0" relativeHeight="251659264" behindDoc="0" locked="0" layoutInCell="1" allowOverlap="1" wp14:anchorId="4A92E3DC" wp14:editId="45495EA2">
            <wp:simplePos x="0" y="0"/>
            <wp:positionH relativeFrom="page">
              <wp:posOffset>16510</wp:posOffset>
            </wp:positionH>
            <wp:positionV relativeFrom="page">
              <wp:posOffset>2527300</wp:posOffset>
            </wp:positionV>
            <wp:extent cx="7555865" cy="2339975"/>
            <wp:effectExtent l="0" t="0" r="6985" b="3175"/>
            <wp:wrapNone/>
            <wp:docPr id="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yoshi/AppData/Roaming/PolarisOffice9/ETemp/6004_11833696/image2.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7555865" cy="2339975"/>
                    </a:xfrm>
                    <a:prstGeom prst="rect">
                      <a:avLst/>
                    </a:prstGeom>
                    <a:solidFill>
                      <a:srgbClr val="009FDF"/>
                    </a:solidFill>
                    <a:ln cap="flat"/>
                  </pic:spPr>
                </pic:pic>
              </a:graphicData>
            </a:graphic>
          </wp:anchor>
        </w:drawing>
      </w:r>
    </w:p>
    <w:p w14:paraId="4605D7A0" w14:textId="2A74F79F" w:rsidR="000E486A" w:rsidRDefault="000E486A" w:rsidP="000E486A">
      <w:pPr>
        <w:pStyle w:val="Header"/>
        <w:rPr>
          <w:lang w:eastAsia="ja-JP"/>
        </w:rPr>
      </w:pPr>
    </w:p>
    <w:p w14:paraId="21F04E82" w14:textId="77777777" w:rsidR="000E486A" w:rsidRDefault="000E486A" w:rsidP="000E486A">
      <w:pPr>
        <w:pStyle w:val="Header"/>
        <w:rPr>
          <w:lang w:eastAsia="ja-JP"/>
        </w:rPr>
      </w:pPr>
    </w:p>
    <w:p w14:paraId="01315990" w14:textId="77777777" w:rsidR="000E486A" w:rsidRDefault="000E486A" w:rsidP="000E486A">
      <w:pPr>
        <w:pStyle w:val="Header"/>
        <w:rPr>
          <w:lang w:eastAsia="ja-JP"/>
        </w:rPr>
      </w:pPr>
    </w:p>
    <w:p w14:paraId="51AB4DEB" w14:textId="77777777" w:rsidR="000E486A" w:rsidRDefault="000E486A" w:rsidP="000E486A">
      <w:pPr>
        <w:pStyle w:val="Header"/>
        <w:rPr>
          <w:lang w:eastAsia="ja-JP"/>
        </w:rPr>
      </w:pPr>
    </w:p>
    <w:p w14:paraId="2A3296BA" w14:textId="77777777" w:rsidR="000E486A" w:rsidRDefault="000E486A" w:rsidP="000E486A">
      <w:pPr>
        <w:pStyle w:val="Header"/>
        <w:rPr>
          <w:lang w:eastAsia="ja-JP"/>
        </w:rPr>
      </w:pPr>
    </w:p>
    <w:p w14:paraId="684C6EE4" w14:textId="77777777" w:rsidR="000E486A" w:rsidRDefault="000E486A" w:rsidP="000E486A">
      <w:pPr>
        <w:pStyle w:val="Header"/>
        <w:rPr>
          <w:lang w:eastAsia="ja-JP"/>
        </w:rPr>
      </w:pPr>
    </w:p>
    <w:p w14:paraId="5F047EFD" w14:textId="123FEDFB" w:rsidR="000E486A" w:rsidRDefault="000E486A" w:rsidP="000E486A">
      <w:pPr>
        <w:pStyle w:val="Header"/>
        <w:rPr>
          <w:lang w:eastAsia="ja-JP"/>
        </w:rPr>
      </w:pPr>
      <w:r w:rsidRPr="000E486A">
        <w:rPr>
          <w:noProof/>
          <w:sz w:val="48"/>
          <w:szCs w:val="48"/>
          <w:lang w:eastAsia="ja-JP"/>
        </w:rPr>
        <mc:AlternateContent>
          <mc:Choice Requires="wps">
            <w:drawing>
              <wp:anchor distT="45720" distB="45720" distL="114300" distR="114300" simplePos="0" relativeHeight="251666432" behindDoc="0" locked="0" layoutInCell="1" allowOverlap="1" wp14:anchorId="0AB78433" wp14:editId="31CAEF30">
                <wp:simplePos x="0" y="0"/>
                <wp:positionH relativeFrom="column">
                  <wp:posOffset>-272415</wp:posOffset>
                </wp:positionH>
                <wp:positionV relativeFrom="paragraph">
                  <wp:posOffset>184785</wp:posOffset>
                </wp:positionV>
                <wp:extent cx="2360930" cy="1404620"/>
                <wp:effectExtent l="0" t="0" r="28575" b="25400"/>
                <wp:wrapNone/>
                <wp:docPr id="158853817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485DE742" w14:textId="62B70811" w:rsidR="000E486A" w:rsidRDefault="000E486A">
                            <w:r w:rsidRPr="000E486A">
                              <w:rPr>
                                <w:sz w:val="48"/>
                                <w:szCs w:val="48"/>
                              </w:rPr>
                              <w:t>I</w:t>
                            </w:r>
                            <w:bookmarkStart w:id="0" w:name="_Ref446317644"/>
                            <w:bookmarkEnd w:id="0"/>
                            <w:r w:rsidRPr="000E486A">
                              <w:rPr>
                                <w:sz w:val="48"/>
                                <w:szCs w:val="48"/>
                              </w:rPr>
                              <w:t>ALA Guideline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AB78433" id="_x0000_t202" coordsize="21600,21600" o:spt="202" path="m,l,21600r21600,l21600,xe">
                <v:stroke joinstyle="miter"/>
                <v:path gradientshapeok="t" o:connecttype="rect"/>
              </v:shapetype>
              <v:shape id="_x0000_s1026" type="#_x0000_t202" style="position:absolute;margin-left:-21.45pt;margin-top:14.55pt;width:185.9pt;height:110.6pt;z-index:2516664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">
                <v:textbox style="mso-fit-shape-to-text:t">
                  <w:txbxContent>
                    <w:p w14:paraId="485DE742" w14:textId="62B70811" w:rsidR="000E486A" w:rsidRDefault="000E486A">
                      <w:r w:rsidRPr="000E486A">
                        <w:rPr>
                          <w:sz w:val="48"/>
                          <w:szCs w:val="48"/>
                        </w:rPr>
                        <w:t>I</w:t>
                      </w:r>
                      <w:bookmarkStart w:id="1" w:name="_Ref446317644"/>
                      <w:bookmarkEnd w:id="1"/>
                      <w:r w:rsidRPr="000E486A">
                        <w:rPr>
                          <w:sz w:val="48"/>
                          <w:szCs w:val="48"/>
                        </w:rPr>
                        <w:t>ALA Guideline</w:t>
                      </w:r>
                    </w:p>
                  </w:txbxContent>
                </v:textbox>
              </v:shape>
            </w:pict>
          </mc:Fallback>
        </mc:AlternateContent>
      </w:r>
    </w:p>
    <w:p w14:paraId="77ED64CF" w14:textId="59A1C36A" w:rsidR="000E486A" w:rsidRDefault="000E486A" w:rsidP="000E486A">
      <w:pPr>
        <w:pStyle w:val="Header"/>
        <w:rPr>
          <w:lang w:eastAsia="ja-JP"/>
        </w:rPr>
      </w:pPr>
    </w:p>
    <w:p w14:paraId="09E4A39E" w14:textId="77777777" w:rsidR="000E486A" w:rsidRDefault="000E486A" w:rsidP="000E486A">
      <w:pPr>
        <w:pStyle w:val="Header"/>
        <w:rPr>
          <w:lang w:eastAsia="ja-JP"/>
        </w:rPr>
      </w:pPr>
    </w:p>
    <w:p w14:paraId="0D77476B" w14:textId="329C8CF8" w:rsidR="000E486A" w:rsidRDefault="000E486A" w:rsidP="000E486A">
      <w:pPr>
        <w:pStyle w:val="Header"/>
        <w:rPr>
          <w:lang w:eastAsia="ja-JP"/>
        </w:rPr>
      </w:pPr>
    </w:p>
    <w:p w14:paraId="549B0675" w14:textId="77777777" w:rsidR="000E486A" w:rsidRDefault="000E486A" w:rsidP="000E486A">
      <w:pPr>
        <w:pStyle w:val="Header"/>
        <w:rPr>
          <w:lang w:eastAsia="ja-JP"/>
        </w:rPr>
      </w:pPr>
    </w:p>
    <w:p w14:paraId="5619CC01" w14:textId="18515B81" w:rsidR="000E486A" w:rsidRDefault="000E486A" w:rsidP="000E486A">
      <w:pPr>
        <w:pStyle w:val="Header"/>
        <w:rPr>
          <w:lang w:eastAsia="ja-JP"/>
        </w:rPr>
      </w:pPr>
    </w:p>
    <w:p w14:paraId="3A34C3A5" w14:textId="77777777" w:rsidR="000E486A" w:rsidRDefault="000E486A" w:rsidP="000E486A">
      <w:pPr>
        <w:pStyle w:val="Header"/>
      </w:pPr>
    </w:p>
    <w:p w14:paraId="15426217" w14:textId="7BD701AB" w:rsidR="000E486A" w:rsidRDefault="000E486A" w:rsidP="000E486A">
      <w:pPr>
        <w:pStyle w:val="Header"/>
        <w:tabs>
          <w:tab w:val="clear" w:pos="4820"/>
          <w:tab w:val="clear" w:pos="9639"/>
          <w:tab w:val="center" w:pos="4819"/>
        </w:tabs>
      </w:pPr>
      <w:r>
        <w:tab/>
      </w:r>
    </w:p>
    <w:p w14:paraId="1AB261C8" w14:textId="34DCB607" w:rsidR="000E486A" w:rsidRPr="000E486A" w:rsidRDefault="000E486A" w:rsidP="000E486A">
      <w:pPr>
        <w:pStyle w:val="Header"/>
        <w:rPr>
          <w:sz w:val="48"/>
          <w:szCs w:val="48"/>
          <w:lang w:eastAsia="ja-JP"/>
        </w:rPr>
      </w:pPr>
    </w:p>
    <w:p w14:paraId="77BFC55F" w14:textId="77777777" w:rsidR="000E486A" w:rsidRPr="000E486A" w:rsidRDefault="000E486A" w:rsidP="000E486A">
      <w:pPr>
        <w:pStyle w:val="Documentnumber"/>
        <w:spacing w:line="240" w:lineRule="auto"/>
        <w:rPr>
          <w:sz w:val="40"/>
          <w:szCs w:val="40"/>
        </w:rPr>
      </w:pPr>
      <w:r w:rsidRPr="000E486A">
        <w:rPr>
          <w:sz w:val="40"/>
          <w:szCs w:val="40"/>
        </w:rPr>
        <w:t xml:space="preserve">Gnnnn </w:t>
      </w:r>
    </w:p>
    <w:p w14:paraId="1303D6B5" w14:textId="77777777" w:rsidR="000E486A" w:rsidRPr="000E486A" w:rsidRDefault="000E486A" w:rsidP="000E486A">
      <w:pPr>
        <w:pStyle w:val="Documentname"/>
        <w:spacing w:line="240" w:lineRule="auto"/>
        <w:rPr>
          <w:sz w:val="40"/>
          <w:szCs w:val="40"/>
        </w:rPr>
      </w:pPr>
      <w:r w:rsidRPr="000E486A">
        <w:rPr>
          <w:sz w:val="40"/>
          <w:szCs w:val="40"/>
        </w:rPr>
        <w:t>Guideline title</w:t>
      </w:r>
      <w:r w:rsidRPr="000E486A">
        <w:rPr>
          <w:sz w:val="40"/>
          <w:szCs w:val="40"/>
          <w:lang w:eastAsia="ja-JP"/>
        </w:rPr>
        <w:t xml:space="preserve"> FOR VDES </w:t>
      </w:r>
      <w:r w:rsidRPr="000E486A">
        <w:rPr>
          <w:rFonts w:hint="eastAsia"/>
          <w:sz w:val="40"/>
          <w:szCs w:val="40"/>
          <w:highlight w:val="yellow"/>
          <w:lang w:eastAsia="ja-JP"/>
        </w:rPr>
        <w:t>[</w:t>
      </w:r>
      <w:r w:rsidRPr="000E486A">
        <w:rPr>
          <w:sz w:val="40"/>
          <w:szCs w:val="40"/>
          <w:highlight w:val="yellow"/>
          <w:lang w:eastAsia="ja-JP"/>
        </w:rPr>
        <w:t>RESOURCE</w:t>
      </w:r>
      <w:r w:rsidRPr="000E486A">
        <w:rPr>
          <w:rFonts w:hint="eastAsia"/>
          <w:sz w:val="40"/>
          <w:szCs w:val="40"/>
          <w:highlight w:val="yellow"/>
          <w:lang w:eastAsia="ja-JP"/>
        </w:rPr>
        <w:t>] FACILITY]</w:t>
      </w:r>
      <w:r w:rsidRPr="000E486A">
        <w:rPr>
          <w:sz w:val="40"/>
          <w:szCs w:val="40"/>
          <w:lang w:eastAsia="ja-JP"/>
        </w:rPr>
        <w:t xml:space="preserve"> SHARING, COORDINATION AND COOPERATION</w:t>
      </w:r>
    </w:p>
    <w:p w14:paraId="2B201097" w14:textId="692F4672" w:rsidR="000E486A" w:rsidRDefault="000E486A" w:rsidP="000E486A">
      <w:pPr>
        <w:pStyle w:val="Header"/>
      </w:pPr>
    </w:p>
    <w:p w14:paraId="082939FD" w14:textId="11842F7A" w:rsidR="000E486A" w:rsidRDefault="000E486A" w:rsidP="000E486A">
      <w:pPr>
        <w:pStyle w:val="Header"/>
        <w:spacing w:line="360" w:lineRule="exact"/>
      </w:pPr>
    </w:p>
    <w:p w14:paraId="2059080C" w14:textId="2CF5CB39" w:rsidR="00B2589B" w:rsidRPr="000E486A" w:rsidRDefault="00B2589B" w:rsidP="000E486A">
      <w:pPr>
        <w:spacing w:after="120"/>
        <w:rPr>
          <w:lang w:eastAsia="ja-JP"/>
        </w:rPr>
      </w:pPr>
    </w:p>
    <w:p w14:paraId="590588BD" w14:textId="2120257E" w:rsidR="000E486A" w:rsidRPr="00475193" w:rsidRDefault="000E486A" w:rsidP="000E486A">
      <w:pPr>
        <w:spacing w:after="120"/>
        <w:rPr>
          <w:b/>
          <w:bCs/>
          <w:lang w:eastAsia="ja-JP"/>
        </w:rPr>
      </w:pPr>
      <w:r w:rsidRPr="00475193">
        <w:rPr>
          <w:rFonts w:hint="eastAsia"/>
          <w:b/>
          <w:bCs/>
          <w:lang w:eastAsia="ja-JP"/>
        </w:rPr>
        <w:t>Draft: 2026-02-20</w:t>
      </w:r>
    </w:p>
    <w:p w14:paraId="533BE247" w14:textId="60E29086" w:rsidR="000E486A" w:rsidRPr="00475193" w:rsidRDefault="000E486A" w:rsidP="000E486A">
      <w:pPr>
        <w:spacing w:after="120"/>
        <w:rPr>
          <w:b/>
          <w:bCs/>
          <w:lang w:eastAsia="ja-JP"/>
        </w:rPr>
      </w:pPr>
      <w:r w:rsidRPr="00475193">
        <w:rPr>
          <w:rFonts w:hint="eastAsia"/>
          <w:b/>
          <w:bCs/>
          <w:lang w:eastAsia="ja-JP"/>
        </w:rPr>
        <w:t>Edition X.X</w:t>
      </w:r>
    </w:p>
    <w:p w14:paraId="246F6E82" w14:textId="62D715AE" w:rsidR="000E486A" w:rsidRPr="00475193" w:rsidRDefault="000E486A" w:rsidP="000E486A">
      <w:pPr>
        <w:spacing w:after="120"/>
        <w:rPr>
          <w:b/>
          <w:bCs/>
          <w:lang w:eastAsia="ja-JP"/>
        </w:rPr>
      </w:pPr>
      <w:r w:rsidRPr="00475193">
        <w:rPr>
          <w:rFonts w:hint="eastAsia"/>
          <w:b/>
          <w:bCs/>
          <w:lang w:eastAsia="ja-JP"/>
        </w:rPr>
        <w:t xml:space="preserve">Date of Approval of Council: </w:t>
      </w:r>
    </w:p>
    <w:p w14:paraId="565AA4A4" w14:textId="37377F3F" w:rsidR="00475193" w:rsidRDefault="00475193" w:rsidP="000E486A">
      <w:pPr>
        <w:spacing w:after="120"/>
        <w:rPr>
          <w:b/>
          <w:bCs/>
          <w:lang w:eastAsia="ja-JP"/>
        </w:rPr>
      </w:pPr>
      <w:r w:rsidRPr="00475193">
        <w:rPr>
          <w:b/>
          <w:bCs/>
          <w:lang w:eastAsia="ja-JP"/>
        </w:rPr>
        <w:t>U</w:t>
      </w:r>
      <w:r w:rsidRPr="00475193">
        <w:rPr>
          <w:rFonts w:hint="eastAsia"/>
          <w:b/>
          <w:bCs/>
          <w:lang w:eastAsia="ja-JP"/>
        </w:rPr>
        <w:t>rn:mrn:iara:pub:gnnnn</w:t>
      </w:r>
    </w:p>
    <w:p w14:paraId="556B0C0D" w14:textId="06BA3B73" w:rsidR="00475193" w:rsidRDefault="00475193">
      <w:pPr>
        <w:rPr>
          <w:b/>
          <w:bCs/>
          <w:lang w:eastAsia="ja-JP"/>
        </w:rPr>
      </w:pPr>
      <w:r>
        <w:rPr>
          <w:b/>
          <w:bCs/>
          <w:lang w:eastAsia="ja-JP"/>
        </w:rPr>
        <w:br w:type="page"/>
      </w:r>
    </w:p>
    <w:p w14:paraId="31874D65" w14:textId="4E3FD502" w:rsidR="00475193" w:rsidRDefault="00475193" w:rsidP="000E486A">
      <w:pPr>
        <w:spacing w:after="120"/>
        <w:rPr>
          <w:b/>
          <w:bCs/>
          <w:lang w:eastAsia="ja-JP"/>
        </w:rPr>
      </w:pPr>
      <w:r>
        <w:rPr>
          <w:rFonts w:hint="eastAsia"/>
          <w:b/>
          <w:bCs/>
          <w:lang w:eastAsia="ja-JP"/>
        </w:rPr>
        <w:lastRenderedPageBreak/>
        <w:t>DOCUMENT REVISION</w:t>
      </w:r>
    </w:p>
    <w:p w14:paraId="5DC73907" w14:textId="77777777" w:rsidR="00475193" w:rsidRDefault="00475193" w:rsidP="000E486A">
      <w:pPr>
        <w:spacing w:after="120"/>
        <w:rPr>
          <w:b/>
          <w:bCs/>
          <w:lang w:eastAsia="ja-JP"/>
        </w:rPr>
      </w:pPr>
    </w:p>
    <w:p w14:paraId="51DAE921" w14:textId="77777777" w:rsidR="00475193" w:rsidRDefault="00475193" w:rsidP="00475193">
      <w:pPr>
        <w:pStyle w:val="BodyText"/>
      </w:pPr>
      <w:r>
        <w:t>Revisions to this document are to be noted in the table prior to the issue of a revised document.</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908"/>
        <w:gridCol w:w="5175"/>
        <w:gridCol w:w="2693"/>
      </w:tblGrid>
      <w:tr w:rsidR="00475193" w14:paraId="6B63E265" w14:textId="77777777" w:rsidTr="00451406">
        <w:tc>
          <w:tcPr>
            <w:tcW w:w="1908" w:type="dxa"/>
            <w:tcMar>
              <w:left w:w="108" w:type="dxa"/>
              <w:right w:w="108" w:type="dxa"/>
            </w:tcMar>
          </w:tcPr>
          <w:p w14:paraId="562E77B8" w14:textId="77777777" w:rsidR="00475193" w:rsidRDefault="00475193" w:rsidP="005B07FA">
            <w:pPr>
              <w:pStyle w:val="Documentrevisiontabletitle"/>
              <w:spacing w:line="240" w:lineRule="auto"/>
            </w:pPr>
            <w:r>
              <w:t>Date</w:t>
            </w:r>
          </w:p>
        </w:tc>
        <w:tc>
          <w:tcPr>
            <w:tcW w:w="5175" w:type="dxa"/>
            <w:tcMar>
              <w:left w:w="108" w:type="dxa"/>
              <w:right w:w="108" w:type="dxa"/>
            </w:tcMar>
          </w:tcPr>
          <w:p w14:paraId="4FB3BACA" w14:textId="77777777" w:rsidR="00475193" w:rsidRDefault="00475193" w:rsidP="005B07FA">
            <w:pPr>
              <w:pStyle w:val="Documentrevisiontabletitle"/>
              <w:spacing w:line="240" w:lineRule="auto"/>
            </w:pPr>
            <w:r>
              <w:t>Details</w:t>
            </w:r>
          </w:p>
        </w:tc>
        <w:tc>
          <w:tcPr>
            <w:tcW w:w="2693" w:type="dxa"/>
            <w:tcMar>
              <w:left w:w="108" w:type="dxa"/>
              <w:right w:w="108" w:type="dxa"/>
            </w:tcMar>
          </w:tcPr>
          <w:p w14:paraId="3D11B545" w14:textId="77777777" w:rsidR="00475193" w:rsidRDefault="00475193" w:rsidP="005B07FA">
            <w:pPr>
              <w:pStyle w:val="Documentrevisiontabletitle"/>
              <w:spacing w:line="240" w:lineRule="auto"/>
            </w:pPr>
            <w:r>
              <w:t>Approval</w:t>
            </w:r>
          </w:p>
        </w:tc>
      </w:tr>
      <w:tr w:rsidR="00475193" w14:paraId="067C497D" w14:textId="77777777" w:rsidTr="00451406">
        <w:trPr>
          <w:trHeight w:val="851"/>
        </w:trPr>
        <w:tc>
          <w:tcPr>
            <w:tcW w:w="1908" w:type="dxa"/>
            <w:tcMar>
              <w:left w:w="108" w:type="dxa"/>
              <w:right w:w="108" w:type="dxa"/>
            </w:tcMar>
            <w:vAlign w:val="center"/>
          </w:tcPr>
          <w:p w14:paraId="71F11DB9" w14:textId="77777777" w:rsidR="00475193" w:rsidRDefault="00475193" w:rsidP="005B07FA">
            <w:pPr>
              <w:pStyle w:val="Tabletext"/>
              <w:spacing w:line="240" w:lineRule="auto"/>
            </w:pPr>
          </w:p>
        </w:tc>
        <w:tc>
          <w:tcPr>
            <w:tcW w:w="5175" w:type="dxa"/>
            <w:tcMar>
              <w:left w:w="108" w:type="dxa"/>
              <w:right w:w="108" w:type="dxa"/>
            </w:tcMar>
            <w:vAlign w:val="center"/>
          </w:tcPr>
          <w:p w14:paraId="4A0E24BD" w14:textId="77777777" w:rsidR="00475193" w:rsidRDefault="00475193" w:rsidP="005B07FA">
            <w:pPr>
              <w:pStyle w:val="Tabletext"/>
              <w:spacing w:line="240" w:lineRule="auto"/>
            </w:pPr>
          </w:p>
        </w:tc>
        <w:tc>
          <w:tcPr>
            <w:tcW w:w="2693" w:type="dxa"/>
            <w:tcMar>
              <w:left w:w="108" w:type="dxa"/>
              <w:right w:w="108" w:type="dxa"/>
            </w:tcMar>
            <w:vAlign w:val="center"/>
          </w:tcPr>
          <w:p w14:paraId="1BA43B1B" w14:textId="77777777" w:rsidR="00475193" w:rsidRDefault="00475193" w:rsidP="005B07FA">
            <w:pPr>
              <w:pStyle w:val="Tabletext"/>
              <w:spacing w:line="240" w:lineRule="auto"/>
            </w:pPr>
          </w:p>
        </w:tc>
      </w:tr>
      <w:tr w:rsidR="00475193" w14:paraId="0E06DA52" w14:textId="77777777" w:rsidTr="00451406">
        <w:trPr>
          <w:trHeight w:val="851"/>
        </w:trPr>
        <w:tc>
          <w:tcPr>
            <w:tcW w:w="1908" w:type="dxa"/>
            <w:tcMar>
              <w:left w:w="108" w:type="dxa"/>
              <w:right w:w="108" w:type="dxa"/>
            </w:tcMar>
            <w:vAlign w:val="center"/>
          </w:tcPr>
          <w:p w14:paraId="691BE93E" w14:textId="77777777" w:rsidR="00475193" w:rsidRDefault="00475193" w:rsidP="005B07FA">
            <w:pPr>
              <w:pStyle w:val="Tabletext"/>
              <w:spacing w:line="240" w:lineRule="auto"/>
            </w:pPr>
          </w:p>
        </w:tc>
        <w:tc>
          <w:tcPr>
            <w:tcW w:w="5175" w:type="dxa"/>
            <w:tcMar>
              <w:left w:w="108" w:type="dxa"/>
              <w:right w:w="108" w:type="dxa"/>
            </w:tcMar>
            <w:vAlign w:val="center"/>
          </w:tcPr>
          <w:p w14:paraId="6ECFEF80" w14:textId="77777777" w:rsidR="00475193" w:rsidRDefault="00475193" w:rsidP="005B07FA">
            <w:pPr>
              <w:pStyle w:val="Tabletext"/>
              <w:spacing w:line="240" w:lineRule="auto"/>
            </w:pPr>
          </w:p>
        </w:tc>
        <w:tc>
          <w:tcPr>
            <w:tcW w:w="2693" w:type="dxa"/>
            <w:tcMar>
              <w:left w:w="108" w:type="dxa"/>
              <w:right w:w="108" w:type="dxa"/>
            </w:tcMar>
            <w:vAlign w:val="center"/>
          </w:tcPr>
          <w:p w14:paraId="3A23E4A1" w14:textId="77777777" w:rsidR="00475193" w:rsidRDefault="00475193" w:rsidP="005B07FA">
            <w:pPr>
              <w:pStyle w:val="Tabletext"/>
              <w:spacing w:line="240" w:lineRule="auto"/>
            </w:pPr>
          </w:p>
        </w:tc>
      </w:tr>
      <w:tr w:rsidR="00475193" w14:paraId="49ED2851" w14:textId="77777777" w:rsidTr="00451406">
        <w:trPr>
          <w:trHeight w:val="851"/>
        </w:trPr>
        <w:tc>
          <w:tcPr>
            <w:tcW w:w="1908" w:type="dxa"/>
            <w:tcMar>
              <w:left w:w="108" w:type="dxa"/>
              <w:right w:w="108" w:type="dxa"/>
            </w:tcMar>
            <w:vAlign w:val="center"/>
          </w:tcPr>
          <w:p w14:paraId="37F2297F" w14:textId="77777777" w:rsidR="00475193" w:rsidRDefault="00475193" w:rsidP="005B07FA">
            <w:pPr>
              <w:pStyle w:val="Tabletext"/>
              <w:spacing w:line="240" w:lineRule="auto"/>
            </w:pPr>
          </w:p>
        </w:tc>
        <w:tc>
          <w:tcPr>
            <w:tcW w:w="5175" w:type="dxa"/>
            <w:tcMar>
              <w:left w:w="108" w:type="dxa"/>
              <w:right w:w="108" w:type="dxa"/>
            </w:tcMar>
            <w:vAlign w:val="center"/>
          </w:tcPr>
          <w:p w14:paraId="602EBF55" w14:textId="77777777" w:rsidR="00475193" w:rsidRDefault="00475193" w:rsidP="005B07FA">
            <w:pPr>
              <w:pStyle w:val="Tabletext"/>
              <w:spacing w:line="240" w:lineRule="auto"/>
            </w:pPr>
          </w:p>
        </w:tc>
        <w:tc>
          <w:tcPr>
            <w:tcW w:w="2693" w:type="dxa"/>
            <w:tcMar>
              <w:left w:w="108" w:type="dxa"/>
              <w:right w:w="108" w:type="dxa"/>
            </w:tcMar>
            <w:vAlign w:val="center"/>
          </w:tcPr>
          <w:p w14:paraId="7C6F03AE" w14:textId="77777777" w:rsidR="00475193" w:rsidRDefault="00475193" w:rsidP="005B07FA">
            <w:pPr>
              <w:pStyle w:val="Tabletext"/>
              <w:spacing w:line="240" w:lineRule="auto"/>
            </w:pPr>
          </w:p>
        </w:tc>
      </w:tr>
      <w:tr w:rsidR="00475193" w14:paraId="22F9571C" w14:textId="77777777" w:rsidTr="00451406">
        <w:trPr>
          <w:trHeight w:val="851"/>
        </w:trPr>
        <w:tc>
          <w:tcPr>
            <w:tcW w:w="1908" w:type="dxa"/>
            <w:tcMar>
              <w:left w:w="108" w:type="dxa"/>
              <w:right w:w="108" w:type="dxa"/>
            </w:tcMar>
            <w:vAlign w:val="center"/>
          </w:tcPr>
          <w:p w14:paraId="2A3079E1" w14:textId="77777777" w:rsidR="00475193" w:rsidRDefault="00475193" w:rsidP="005B07FA">
            <w:pPr>
              <w:pStyle w:val="Tabletext"/>
              <w:spacing w:line="240" w:lineRule="auto"/>
            </w:pPr>
          </w:p>
        </w:tc>
        <w:tc>
          <w:tcPr>
            <w:tcW w:w="5175" w:type="dxa"/>
            <w:tcMar>
              <w:left w:w="108" w:type="dxa"/>
              <w:right w:w="108" w:type="dxa"/>
            </w:tcMar>
            <w:vAlign w:val="center"/>
          </w:tcPr>
          <w:p w14:paraId="20C06709" w14:textId="77777777" w:rsidR="00475193" w:rsidRDefault="00475193" w:rsidP="005B07FA">
            <w:pPr>
              <w:pStyle w:val="Tabletext"/>
              <w:spacing w:line="240" w:lineRule="auto"/>
            </w:pPr>
          </w:p>
        </w:tc>
        <w:tc>
          <w:tcPr>
            <w:tcW w:w="2693" w:type="dxa"/>
            <w:tcMar>
              <w:left w:w="108" w:type="dxa"/>
              <w:right w:w="108" w:type="dxa"/>
            </w:tcMar>
            <w:vAlign w:val="center"/>
          </w:tcPr>
          <w:p w14:paraId="103D83E3" w14:textId="77777777" w:rsidR="00475193" w:rsidRDefault="00475193" w:rsidP="005B07FA">
            <w:pPr>
              <w:pStyle w:val="Tabletext"/>
              <w:spacing w:line="240" w:lineRule="auto"/>
            </w:pPr>
          </w:p>
        </w:tc>
      </w:tr>
      <w:tr w:rsidR="00475193" w14:paraId="3DBC6BAC" w14:textId="77777777" w:rsidTr="00451406">
        <w:trPr>
          <w:trHeight w:val="851"/>
        </w:trPr>
        <w:tc>
          <w:tcPr>
            <w:tcW w:w="1908" w:type="dxa"/>
            <w:tcMar>
              <w:left w:w="108" w:type="dxa"/>
              <w:right w:w="108" w:type="dxa"/>
            </w:tcMar>
            <w:vAlign w:val="center"/>
          </w:tcPr>
          <w:p w14:paraId="528F9720" w14:textId="77777777" w:rsidR="00475193" w:rsidRDefault="00475193" w:rsidP="005B07FA">
            <w:pPr>
              <w:pStyle w:val="Tabletext"/>
              <w:spacing w:line="240" w:lineRule="auto"/>
            </w:pPr>
          </w:p>
        </w:tc>
        <w:tc>
          <w:tcPr>
            <w:tcW w:w="5175" w:type="dxa"/>
            <w:tcMar>
              <w:left w:w="108" w:type="dxa"/>
              <w:right w:w="108" w:type="dxa"/>
            </w:tcMar>
            <w:vAlign w:val="center"/>
          </w:tcPr>
          <w:p w14:paraId="69A58B2D" w14:textId="77777777" w:rsidR="00475193" w:rsidRDefault="00475193" w:rsidP="005B07FA">
            <w:pPr>
              <w:pStyle w:val="Tabletext"/>
              <w:spacing w:line="240" w:lineRule="auto"/>
            </w:pPr>
          </w:p>
        </w:tc>
        <w:tc>
          <w:tcPr>
            <w:tcW w:w="2693" w:type="dxa"/>
            <w:tcMar>
              <w:left w:w="108" w:type="dxa"/>
              <w:right w:w="108" w:type="dxa"/>
            </w:tcMar>
            <w:vAlign w:val="center"/>
          </w:tcPr>
          <w:p w14:paraId="0ED93469" w14:textId="77777777" w:rsidR="00475193" w:rsidRDefault="00475193" w:rsidP="005B07FA">
            <w:pPr>
              <w:pStyle w:val="Tabletext"/>
              <w:spacing w:line="240" w:lineRule="auto"/>
            </w:pPr>
          </w:p>
        </w:tc>
      </w:tr>
      <w:tr w:rsidR="00475193" w14:paraId="47C7A575" w14:textId="77777777" w:rsidTr="00451406">
        <w:trPr>
          <w:trHeight w:val="851"/>
        </w:trPr>
        <w:tc>
          <w:tcPr>
            <w:tcW w:w="1908" w:type="dxa"/>
            <w:tcMar>
              <w:left w:w="108" w:type="dxa"/>
              <w:right w:w="108" w:type="dxa"/>
            </w:tcMar>
            <w:vAlign w:val="center"/>
          </w:tcPr>
          <w:p w14:paraId="007B82ED" w14:textId="77777777" w:rsidR="00475193" w:rsidRDefault="00475193" w:rsidP="005B07FA">
            <w:pPr>
              <w:pStyle w:val="Tabletext"/>
              <w:spacing w:line="240" w:lineRule="auto"/>
            </w:pPr>
          </w:p>
        </w:tc>
        <w:tc>
          <w:tcPr>
            <w:tcW w:w="5175" w:type="dxa"/>
            <w:tcMar>
              <w:left w:w="108" w:type="dxa"/>
              <w:right w:w="108" w:type="dxa"/>
            </w:tcMar>
            <w:vAlign w:val="center"/>
          </w:tcPr>
          <w:p w14:paraId="1D5A5E9E" w14:textId="77777777" w:rsidR="00475193" w:rsidRDefault="00475193" w:rsidP="005B07FA">
            <w:pPr>
              <w:pStyle w:val="Tabletext"/>
              <w:spacing w:line="240" w:lineRule="auto"/>
            </w:pPr>
          </w:p>
        </w:tc>
        <w:tc>
          <w:tcPr>
            <w:tcW w:w="2693" w:type="dxa"/>
            <w:tcMar>
              <w:left w:w="108" w:type="dxa"/>
              <w:right w:w="108" w:type="dxa"/>
            </w:tcMar>
            <w:vAlign w:val="center"/>
          </w:tcPr>
          <w:p w14:paraId="2EECA6CC" w14:textId="77777777" w:rsidR="00475193" w:rsidRDefault="00475193" w:rsidP="005B07FA">
            <w:pPr>
              <w:pStyle w:val="Tabletext"/>
              <w:spacing w:line="240" w:lineRule="auto"/>
            </w:pPr>
          </w:p>
        </w:tc>
      </w:tr>
      <w:tr w:rsidR="00475193" w14:paraId="3861009C" w14:textId="77777777" w:rsidTr="00451406">
        <w:trPr>
          <w:trHeight w:val="851"/>
        </w:trPr>
        <w:tc>
          <w:tcPr>
            <w:tcW w:w="1908" w:type="dxa"/>
            <w:tcMar>
              <w:left w:w="108" w:type="dxa"/>
              <w:right w:w="108" w:type="dxa"/>
            </w:tcMar>
            <w:vAlign w:val="center"/>
          </w:tcPr>
          <w:p w14:paraId="51234452" w14:textId="77777777" w:rsidR="00475193" w:rsidRDefault="00475193" w:rsidP="005B07FA">
            <w:pPr>
              <w:pStyle w:val="Tabletext"/>
              <w:spacing w:line="240" w:lineRule="auto"/>
            </w:pPr>
          </w:p>
        </w:tc>
        <w:tc>
          <w:tcPr>
            <w:tcW w:w="5175" w:type="dxa"/>
            <w:tcMar>
              <w:left w:w="108" w:type="dxa"/>
              <w:right w:w="108" w:type="dxa"/>
            </w:tcMar>
            <w:vAlign w:val="center"/>
          </w:tcPr>
          <w:p w14:paraId="5100D29B" w14:textId="77777777" w:rsidR="00475193" w:rsidRDefault="00475193" w:rsidP="005B07FA">
            <w:pPr>
              <w:pStyle w:val="Tabletext"/>
              <w:spacing w:line="240" w:lineRule="auto"/>
            </w:pPr>
          </w:p>
        </w:tc>
        <w:tc>
          <w:tcPr>
            <w:tcW w:w="2693" w:type="dxa"/>
            <w:tcMar>
              <w:left w:w="108" w:type="dxa"/>
              <w:right w:w="108" w:type="dxa"/>
            </w:tcMar>
            <w:vAlign w:val="center"/>
          </w:tcPr>
          <w:p w14:paraId="279C75D4" w14:textId="77777777" w:rsidR="00475193" w:rsidRDefault="00475193" w:rsidP="005B07FA">
            <w:pPr>
              <w:pStyle w:val="Tabletext"/>
              <w:spacing w:line="240" w:lineRule="auto"/>
            </w:pPr>
          </w:p>
        </w:tc>
      </w:tr>
    </w:tbl>
    <w:p w14:paraId="3F032DCD" w14:textId="77777777" w:rsidR="00475193" w:rsidRDefault="00475193" w:rsidP="000E486A">
      <w:pPr>
        <w:spacing w:after="120"/>
        <w:rPr>
          <w:b/>
          <w:bCs/>
          <w:lang w:eastAsia="ja-JP"/>
        </w:rPr>
      </w:pPr>
    </w:p>
    <w:p w14:paraId="554F7982" w14:textId="2666D6AC" w:rsidR="00475193" w:rsidRDefault="00475193">
      <w:pPr>
        <w:rPr>
          <w:b/>
          <w:bCs/>
          <w:lang w:eastAsia="ja-JP"/>
        </w:rPr>
      </w:pPr>
      <w:r>
        <w:rPr>
          <w:b/>
          <w:bCs/>
          <w:lang w:eastAsia="ja-JP"/>
        </w:rPr>
        <w:br w:type="page"/>
      </w:r>
    </w:p>
    <w:p w14:paraId="52464AD7" w14:textId="6DC9FE18" w:rsidR="00475193" w:rsidRDefault="00475193" w:rsidP="000E486A">
      <w:pPr>
        <w:spacing w:after="120"/>
        <w:rPr>
          <w:b/>
          <w:bCs/>
          <w:lang w:eastAsia="ja-JP"/>
        </w:rPr>
      </w:pPr>
      <w:r>
        <w:rPr>
          <w:rFonts w:hint="eastAsia"/>
          <w:b/>
          <w:bCs/>
          <w:lang w:eastAsia="ja-JP"/>
        </w:rPr>
        <w:lastRenderedPageBreak/>
        <w:t>CONTENTS</w:t>
      </w:r>
    </w:p>
    <w:p w14:paraId="05D84DD2" w14:textId="77777777" w:rsidR="00475193" w:rsidRDefault="00475193" w:rsidP="00475193">
      <w:pPr>
        <w:pStyle w:val="BodyText"/>
      </w:pPr>
      <w:r>
        <w:t>(to be developed after drafting)</w:t>
      </w:r>
    </w:p>
    <w:p w14:paraId="562E182D" w14:textId="77777777" w:rsidR="00475193" w:rsidRDefault="00475193" w:rsidP="00475193">
      <w:pPr>
        <w:pStyle w:val="ListofFigures"/>
        <w:spacing w:line="240" w:lineRule="auto"/>
      </w:pPr>
      <w:r>
        <w:t xml:space="preserve">List of Tables </w:t>
      </w:r>
    </w:p>
    <w:p w14:paraId="41625A9A" w14:textId="77777777" w:rsidR="00475193" w:rsidRDefault="00475193" w:rsidP="00475193">
      <w:pPr>
        <w:pStyle w:val="BodyText"/>
      </w:pPr>
      <w:r>
        <w:t>(to be developed after drafting)</w:t>
      </w:r>
    </w:p>
    <w:p w14:paraId="753AA121" w14:textId="77777777" w:rsidR="00475193" w:rsidRDefault="00475193" w:rsidP="00475193">
      <w:pPr>
        <w:pStyle w:val="ListofFigures"/>
        <w:spacing w:line="240" w:lineRule="auto"/>
      </w:pPr>
      <w:r>
        <w:t>List of Figures</w:t>
      </w:r>
    </w:p>
    <w:p w14:paraId="6544715D" w14:textId="77777777" w:rsidR="00475193" w:rsidRDefault="00475193" w:rsidP="00475193">
      <w:pPr>
        <w:pStyle w:val="BodyText"/>
      </w:pPr>
      <w:r>
        <w:t>(to be developed after drafting)</w:t>
      </w:r>
    </w:p>
    <w:p w14:paraId="383A0B48" w14:textId="5CC1961A" w:rsidR="00475193" w:rsidRDefault="00475193">
      <w:pPr>
        <w:rPr>
          <w:b/>
          <w:bCs/>
          <w:lang w:eastAsia="ja-JP"/>
        </w:rPr>
      </w:pPr>
      <w:r>
        <w:rPr>
          <w:b/>
          <w:bCs/>
          <w:lang w:eastAsia="ja-JP"/>
        </w:rPr>
        <w:br w:type="page"/>
      </w:r>
    </w:p>
    <w:p w14:paraId="093BA777" w14:textId="77777777" w:rsidR="00BA1D08" w:rsidRDefault="00BA1D08" w:rsidP="00BA1D08">
      <w:pPr>
        <w:pStyle w:val="Heading1"/>
      </w:pPr>
      <w:bookmarkStart w:id="2" w:name="_Toc60408118"/>
      <w:r>
        <w:rPr>
          <w:lang w:eastAsia="ja-JP"/>
        </w:rPr>
        <w:lastRenderedPageBreak/>
        <w:t>INTRODUCTION</w:t>
      </w:r>
      <w:bookmarkEnd w:id="2"/>
    </w:p>
    <w:p w14:paraId="50944636" w14:textId="77777777" w:rsidR="00BA1D08" w:rsidRDefault="00BA1D08" w:rsidP="00BA1D08">
      <w:pPr>
        <w:pStyle w:val="Heading2"/>
      </w:pPr>
      <w:r>
        <w:rPr>
          <w:lang w:eastAsia="ja-JP"/>
        </w:rPr>
        <w:t>PURPOSE OF TEH DOCUMENT</w:t>
      </w:r>
    </w:p>
    <w:p w14:paraId="6356787B" w14:textId="77777777" w:rsidR="00BA1D08" w:rsidRDefault="00BA1D08" w:rsidP="00BA1D08">
      <w:pPr>
        <w:pStyle w:val="BodyText"/>
        <w:rPr>
          <w:lang w:eastAsia="ja-JP"/>
        </w:rPr>
      </w:pPr>
      <w:r>
        <w:rPr>
          <w:rFonts w:ascii="Calibri" w:hAnsi="Calibri" w:cs="SimSun"/>
        </w:rPr>
        <w:t>This document provides guideline</w:t>
      </w:r>
      <w:r>
        <w:rPr>
          <w:rFonts w:ascii="Calibri" w:hAnsi="Calibri" w:cs="SimSun" w:hint="eastAsia"/>
          <w:lang w:eastAsia="ja-JP"/>
        </w:rPr>
        <w:t>s</w:t>
      </w:r>
      <w:r>
        <w:rPr>
          <w:rFonts w:ascii="Calibri" w:hAnsi="Calibri" w:cs="SimSun"/>
        </w:rPr>
        <w:t xml:space="preserve"> on methodology of VDES </w:t>
      </w:r>
      <w:r w:rsidRPr="00580D14">
        <w:rPr>
          <w:rFonts w:ascii="Calibri" w:hAnsi="Calibri" w:cs="SimSun" w:hint="eastAsia"/>
          <w:highlight w:val="yellow"/>
          <w:lang w:eastAsia="ja-JP"/>
        </w:rPr>
        <w:t>[</w:t>
      </w:r>
      <w:r w:rsidRPr="00580D14">
        <w:rPr>
          <w:rFonts w:ascii="Calibri" w:hAnsi="Calibri" w:cs="SimSun"/>
          <w:highlight w:val="yellow"/>
        </w:rPr>
        <w:t>resource</w:t>
      </w:r>
      <w:r w:rsidRPr="00580D14">
        <w:rPr>
          <w:rFonts w:ascii="Calibri" w:hAnsi="Calibri" w:cs="SimSun" w:hint="eastAsia"/>
          <w:highlight w:val="yellow"/>
          <w:lang w:eastAsia="ja-JP"/>
        </w:rPr>
        <w:t>] [facility]</w:t>
      </w:r>
      <w:r>
        <w:rPr>
          <w:rFonts w:ascii="Calibri" w:hAnsi="Calibri" w:cs="SimSun"/>
        </w:rPr>
        <w:t xml:space="preserve"> sharing</w:t>
      </w:r>
      <w:r>
        <w:rPr>
          <w:rFonts w:ascii="Calibri" w:hAnsi="Calibri" w:cs="SimSun"/>
          <w:lang w:eastAsia="ja-JP"/>
        </w:rPr>
        <w:t>, coord</w:t>
      </w:r>
      <w:r>
        <w:rPr>
          <w:rFonts w:ascii="Calibri" w:hAnsi="Calibri" w:cs="SimSun"/>
        </w:rPr>
        <w:t>ination and cooperation to those who wish to join such international activities as voluntary basis. This document does not provide regulatory or obligatory framework on operation of VDES.</w:t>
      </w:r>
      <w:r>
        <w:rPr>
          <w:rFonts w:ascii="Calibri" w:hAnsi="Calibri" w:cs="SimSun"/>
          <w:lang w:eastAsia="ja-JP"/>
        </w:rPr>
        <w:t xml:space="preserve"> VDES shore-based </w:t>
      </w:r>
      <w:r>
        <w:rPr>
          <w:rFonts w:ascii="Calibri" w:hAnsi="Calibri" w:cs="SimSun" w:hint="eastAsia"/>
          <w:lang w:eastAsia="ja-JP"/>
        </w:rPr>
        <w:t>resource</w:t>
      </w:r>
      <w:r>
        <w:rPr>
          <w:rFonts w:ascii="Calibri" w:hAnsi="Calibri" w:cs="SimSun"/>
          <w:lang w:eastAsia="ja-JP"/>
        </w:rPr>
        <w:t xml:space="preserve"> sharing is specified in another document (Guidelines for VDES shore infrastructures).</w:t>
      </w:r>
      <w:bookmarkStart w:id="3" w:name="_Hlk59195931"/>
    </w:p>
    <w:p w14:paraId="0758F1FC" w14:textId="77777777" w:rsidR="00BA1D08" w:rsidRDefault="00BA1D08" w:rsidP="00BA1D08">
      <w:pPr>
        <w:pStyle w:val="Heading2"/>
      </w:pPr>
      <w:r>
        <w:rPr>
          <w:lang w:eastAsia="ja-JP"/>
        </w:rPr>
        <w:t>BACKGROUND</w:t>
      </w:r>
    </w:p>
    <w:p w14:paraId="7A480837" w14:textId="77777777" w:rsidR="00BA1D08" w:rsidRDefault="00BA1D08" w:rsidP="00BA1D08">
      <w:pPr>
        <w:pStyle w:val="BodyText"/>
        <w:rPr>
          <w:rFonts w:ascii="Calibri" w:hAnsi="Calibri" w:cs="MS PGothic"/>
          <w:lang w:eastAsia="ja-JP"/>
        </w:rPr>
      </w:pPr>
      <w:r>
        <w:rPr>
          <w:rFonts w:ascii="Calibri" w:hAnsi="Calibri" w:cs="SimSun"/>
        </w:rPr>
        <w:t>VDES communication shall follow ITU-R M.2092-1</w:t>
      </w:r>
      <w:r>
        <w:rPr>
          <w:rFonts w:ascii="Calibri" w:hAnsi="Calibri" w:cs="SimSun"/>
          <w:lang w:eastAsia="ja-JP"/>
        </w:rPr>
        <w:t xml:space="preserve"> [1]</w:t>
      </w:r>
      <w:r>
        <w:rPr>
          <w:rFonts w:ascii="Calibri" w:hAnsi="Calibri" w:cs="SimSun"/>
        </w:rPr>
        <w:t xml:space="preserve">. IALA </w:t>
      </w:r>
      <w:r>
        <w:rPr>
          <w:rFonts w:ascii="Calibri" w:hAnsi="Calibri" w:cs="SimSun"/>
          <w:lang w:eastAsia="ja-JP"/>
        </w:rPr>
        <w:t xml:space="preserve">Guidelines </w:t>
      </w:r>
      <w:r>
        <w:rPr>
          <w:rFonts w:ascii="Calibri" w:hAnsi="Calibri" w:cs="SimSun"/>
        </w:rPr>
        <w:t>G</w:t>
      </w:r>
      <w:r>
        <w:rPr>
          <w:rFonts w:ascii="Calibri" w:hAnsi="Calibri" w:cs="SimSun"/>
          <w:lang w:eastAsia="ja-JP"/>
        </w:rPr>
        <w:t>.</w:t>
      </w:r>
      <w:r>
        <w:rPr>
          <w:rFonts w:ascii="Calibri" w:hAnsi="Calibri" w:cs="SimSun"/>
        </w:rPr>
        <w:t xml:space="preserve">1117 </w:t>
      </w:r>
      <w:r>
        <w:rPr>
          <w:rFonts w:ascii="Calibri" w:hAnsi="Calibri" w:cs="SimSun"/>
          <w:lang w:eastAsia="ja-JP"/>
        </w:rPr>
        <w:t xml:space="preserve">[2] </w:t>
      </w:r>
      <w:r>
        <w:rPr>
          <w:rFonts w:ascii="Calibri" w:hAnsi="Calibri" w:cs="SimSun"/>
        </w:rPr>
        <w:t>provides many possible usages of VDES. Under these circumstances</w:t>
      </w:r>
      <w:r>
        <w:rPr>
          <w:rFonts w:ascii="Calibri" w:hAnsi="Calibri" w:cs="MS PGothic"/>
        </w:rPr>
        <w:t>.</w:t>
      </w:r>
      <w:r>
        <w:rPr>
          <w:rFonts w:ascii="Calibri" w:hAnsi="Calibri" w:cs="SimSun"/>
        </w:rPr>
        <w:t xml:space="preserve"> </w:t>
      </w:r>
      <w:r>
        <w:rPr>
          <w:rFonts w:ascii="Calibri" w:hAnsi="Calibri" w:cs="MS PGothic"/>
        </w:rPr>
        <w:t xml:space="preserve">It </w:t>
      </w:r>
      <w:r>
        <w:rPr>
          <w:rFonts w:ascii="Calibri" w:hAnsi="Calibri" w:cs="MS PGothic"/>
          <w:lang w:eastAsia="ja-JP"/>
        </w:rPr>
        <w:t>is</w:t>
      </w:r>
      <w:r>
        <w:rPr>
          <w:rFonts w:ascii="Calibri" w:hAnsi="Calibri" w:cs="MS PGothic"/>
        </w:rPr>
        <w:t xml:space="preserve"> beneficial to share and coordinate VDES resources (</w:t>
      </w:r>
      <w:r>
        <w:rPr>
          <w:rFonts w:ascii="Calibri" w:hAnsi="Calibri" w:cs="MS PGothic"/>
          <w:lang w:eastAsia="ja-JP"/>
        </w:rPr>
        <w:t>ship stations, shore</w:t>
      </w:r>
      <w:r>
        <w:rPr>
          <w:rFonts w:ascii="Calibri" w:hAnsi="Calibri" w:cs="SimSun"/>
        </w:rPr>
        <w:t>-based st</w:t>
      </w:r>
      <w:r>
        <w:rPr>
          <w:rFonts w:ascii="Calibri" w:hAnsi="Calibri" w:cs="SimSun"/>
          <w:lang w:eastAsia="ja-JP"/>
        </w:rPr>
        <w:t>at</w:t>
      </w:r>
      <w:r>
        <w:rPr>
          <w:rFonts w:ascii="Calibri" w:hAnsi="Calibri" w:cs="SimSun"/>
        </w:rPr>
        <w:t xml:space="preserve">ions, satellite stations) </w:t>
      </w:r>
      <w:proofErr w:type="gramStart"/>
      <w:r w:rsidRPr="00A90C7C">
        <w:rPr>
          <w:rFonts w:ascii="Calibri" w:hAnsi="Calibri" w:cs="MS PGothic"/>
          <w:lang w:val="en-US"/>
        </w:rPr>
        <w:t>in</w:t>
      </w:r>
      <w:r>
        <w:rPr>
          <w:rFonts w:ascii="Calibri" w:hAnsi="Calibri" w:cs="MS PGothic"/>
        </w:rPr>
        <w:t xml:space="preserve"> order to</w:t>
      </w:r>
      <w:proofErr w:type="gramEnd"/>
      <w:r>
        <w:rPr>
          <w:rFonts w:ascii="Calibri" w:hAnsi="Calibri" w:cs="MS PGothic"/>
        </w:rPr>
        <w:t xml:space="preserve"> </w:t>
      </w:r>
      <w:r>
        <w:rPr>
          <w:rFonts w:ascii="Calibri" w:hAnsi="Calibri" w:cs="MS PGothic"/>
          <w:lang w:eastAsia="ja-JP"/>
        </w:rPr>
        <w:t xml:space="preserve">implement </w:t>
      </w:r>
      <w:r>
        <w:rPr>
          <w:rFonts w:ascii="Calibri" w:hAnsi="Calibri" w:cs="MS PGothic"/>
        </w:rPr>
        <w:t xml:space="preserve">the usages of VDES. </w:t>
      </w:r>
    </w:p>
    <w:p w14:paraId="3870249C" w14:textId="77777777" w:rsidR="00BA1D08" w:rsidRPr="00323082" w:rsidRDefault="00BA1D08" w:rsidP="00BA1D08">
      <w:pPr>
        <w:spacing w:before="118"/>
        <w:rPr>
          <w:rFonts w:ascii="Calibri" w:eastAsia="Calibri" w:hAnsi="Calibri"/>
          <w:lang w:eastAsia="ja-JP"/>
        </w:rPr>
      </w:pPr>
      <w:r w:rsidRPr="00323082">
        <w:rPr>
          <w:rFonts w:ascii="Calibri" w:eastAsia="Calibri" w:hAnsi="Calibri"/>
        </w:rPr>
        <w:t>ITU</w:t>
      </w:r>
      <w:r w:rsidRPr="00323082">
        <w:rPr>
          <w:rFonts w:ascii="Calibri" w:eastAsia="Calibri" w:hAnsi="Calibri"/>
          <w:lang w:eastAsia="ja-JP"/>
        </w:rPr>
        <w:t>-R</w:t>
      </w:r>
      <w:r w:rsidRPr="00323082">
        <w:rPr>
          <w:rFonts w:ascii="Calibri" w:eastAsia="Calibri" w:hAnsi="Calibri"/>
        </w:rPr>
        <w:t xml:space="preserve"> M2092-1 Annex 5 VDE-SAT 3.1</w:t>
      </w:r>
      <w:r w:rsidRPr="00323082">
        <w:rPr>
          <w:rFonts w:ascii="Calibri" w:eastAsia="Calibri" w:hAnsi="Calibri"/>
          <w:lang w:eastAsia="ja-JP"/>
        </w:rPr>
        <w:t>.</w:t>
      </w:r>
      <w:r w:rsidRPr="00323082">
        <w:rPr>
          <w:rFonts w:ascii="Calibri" w:eastAsia="Calibri" w:hAnsi="Calibri"/>
        </w:rPr>
        <w:t>9 mentions "Multiple satellite networks can be combined to represent a roaming network</w:t>
      </w:r>
      <w:r w:rsidRPr="00323082">
        <w:rPr>
          <w:rFonts w:ascii="Calibri" w:eastAsia="Calibri" w:hAnsi="Calibri"/>
          <w:lang w:eastAsia="ja-JP"/>
        </w:rPr>
        <w:t>"</w:t>
      </w:r>
      <w:r w:rsidRPr="00323082">
        <w:rPr>
          <w:rFonts w:ascii="Calibri" w:eastAsia="Calibri" w:hAnsi="Calibri"/>
        </w:rPr>
        <w:t>.</w:t>
      </w:r>
      <w:r w:rsidRPr="00323082">
        <w:rPr>
          <w:rFonts w:ascii="Calibri" w:eastAsia="Calibri" w:hAnsi="Calibri"/>
          <w:lang w:eastAsia="ja-JP"/>
        </w:rPr>
        <w:t xml:space="preserve"> </w:t>
      </w:r>
      <w:r w:rsidRPr="00323082">
        <w:rPr>
          <w:rFonts w:ascii="Calibri" w:eastAsia="Calibri" w:hAnsi="Calibri"/>
        </w:rPr>
        <w:t xml:space="preserve">However, </w:t>
      </w:r>
      <w:r w:rsidRPr="00323082">
        <w:rPr>
          <w:rFonts w:ascii="Calibri" w:hAnsi="Calibri" w:cs="MS PGothic"/>
        </w:rPr>
        <w:t>I</w:t>
      </w:r>
      <w:r w:rsidRPr="00323082">
        <w:rPr>
          <w:rFonts w:ascii="Calibri" w:hAnsi="Calibri" w:cs="MS PGothic"/>
          <w:lang w:eastAsia="ja-JP"/>
        </w:rPr>
        <w:t>T</w:t>
      </w:r>
      <w:r w:rsidRPr="00323082">
        <w:rPr>
          <w:rFonts w:ascii="Calibri" w:hAnsi="Calibri" w:cs="MS PGothic"/>
        </w:rPr>
        <w:t xml:space="preserve">U-R </w:t>
      </w:r>
      <w:r w:rsidRPr="00323082">
        <w:rPr>
          <w:rFonts w:ascii="Calibri" w:eastAsia="Calibri" w:hAnsi="Calibri"/>
        </w:rPr>
        <w:t>M</w:t>
      </w:r>
      <w:r w:rsidRPr="00323082">
        <w:rPr>
          <w:rFonts w:ascii="Calibri" w:eastAsia="Calibri" w:hAnsi="Calibri"/>
          <w:lang w:eastAsia="ja-JP"/>
        </w:rPr>
        <w:t>.</w:t>
      </w:r>
      <w:r w:rsidRPr="00323082">
        <w:rPr>
          <w:rFonts w:ascii="Calibri" w:eastAsia="Calibri" w:hAnsi="Calibri"/>
        </w:rPr>
        <w:t xml:space="preserve">2092-1 </w:t>
      </w:r>
      <w:r w:rsidRPr="00323082">
        <w:rPr>
          <w:rFonts w:ascii="Calibri" w:eastAsia="Calibri" w:hAnsi="Calibri"/>
          <w:lang w:eastAsia="ja-JP"/>
        </w:rPr>
        <w:t xml:space="preserve">and in particular its </w:t>
      </w:r>
      <w:r w:rsidRPr="00323082">
        <w:rPr>
          <w:rFonts w:ascii="Calibri" w:eastAsia="Calibri" w:hAnsi="Calibri"/>
        </w:rPr>
        <w:t xml:space="preserve">Annex 5 do not give detailed specification of </w:t>
      </w:r>
      <w:r w:rsidRPr="00323082">
        <w:rPr>
          <w:rFonts w:ascii="Calibri" w:eastAsia="Calibri" w:hAnsi="Calibri"/>
          <w:lang w:eastAsia="ja-JP"/>
        </w:rPr>
        <w:t xml:space="preserve">such </w:t>
      </w:r>
      <w:r w:rsidRPr="00323082">
        <w:rPr>
          <w:rFonts w:ascii="Calibri" w:eastAsia="Calibri" w:hAnsi="Calibri"/>
        </w:rPr>
        <w:t>"roaming"</w:t>
      </w:r>
      <w:r w:rsidRPr="00323082">
        <w:rPr>
          <w:rFonts w:ascii="Calibri" w:eastAsia="Calibri" w:hAnsi="Calibri"/>
          <w:lang w:eastAsia="ja-JP"/>
        </w:rPr>
        <w:t xml:space="preserve">. </w:t>
      </w:r>
      <w:r w:rsidRPr="00323082">
        <w:t xml:space="preserve">The </w:t>
      </w:r>
      <w:r w:rsidRPr="00323082">
        <w:rPr>
          <w:rFonts w:hint="eastAsia"/>
          <w:lang w:eastAsia="ja-JP"/>
        </w:rPr>
        <w:t xml:space="preserve">term </w:t>
      </w:r>
      <w:r w:rsidRPr="00323082">
        <w:rPr>
          <w:lang w:eastAsia="ja-JP"/>
        </w:rPr>
        <w:t>“</w:t>
      </w:r>
      <w:r w:rsidRPr="00323082">
        <w:t>roaming</w:t>
      </w:r>
      <w:r w:rsidRPr="00323082">
        <w:rPr>
          <w:lang w:eastAsia="ja-JP"/>
        </w:rPr>
        <w:t>”</w:t>
      </w:r>
      <w:r w:rsidRPr="00323082">
        <w:t xml:space="preserve">, as used in mobile telecommunication, may not be appropriate in the context of VDES satellite operations. Instead, the term 'resource sharing and coordination' better reflects the technical and </w:t>
      </w:r>
      <w:r w:rsidRPr="00323082">
        <w:rPr>
          <w:rFonts w:hint="eastAsia"/>
          <w:lang w:eastAsia="ja-JP"/>
        </w:rPr>
        <w:t>operational</w:t>
      </w:r>
      <w:r w:rsidRPr="00323082">
        <w:t xml:space="preserve"> arrangements needed among multiple satellite operators.</w:t>
      </w:r>
    </w:p>
    <w:p w14:paraId="41394D9D" w14:textId="7162E9C0" w:rsidR="00BA1D08" w:rsidRPr="00B57908" w:rsidRDefault="00BA1D08" w:rsidP="00BA1D08">
      <w:pPr>
        <w:spacing w:before="118"/>
        <w:rPr>
          <w:rFonts w:cs="Arial"/>
          <w:color w:val="000000"/>
          <w:lang w:eastAsia="ja-JP"/>
        </w:rPr>
      </w:pPr>
      <w:r w:rsidRPr="00323082">
        <w:rPr>
          <w:rFonts w:ascii="Calibri" w:hAnsi="Calibri" w:cs="MS PGothic"/>
        </w:rPr>
        <w:t>I</w:t>
      </w:r>
      <w:r w:rsidRPr="00323082">
        <w:rPr>
          <w:rFonts w:ascii="Calibri" w:hAnsi="Calibri" w:cs="MS PGothic"/>
          <w:lang w:eastAsia="ja-JP"/>
        </w:rPr>
        <w:t>T</w:t>
      </w:r>
      <w:r w:rsidRPr="00323082">
        <w:rPr>
          <w:rFonts w:ascii="Calibri" w:hAnsi="Calibri" w:cs="MS PGothic"/>
        </w:rPr>
        <w:t xml:space="preserve">U-R </w:t>
      </w:r>
      <w:r w:rsidRPr="00323082">
        <w:rPr>
          <w:rFonts w:ascii="Calibri" w:eastAsia="Calibri" w:hAnsi="Calibri"/>
        </w:rPr>
        <w:t>M</w:t>
      </w:r>
      <w:r w:rsidRPr="00323082">
        <w:rPr>
          <w:rFonts w:ascii="Calibri" w:eastAsia="Calibri" w:hAnsi="Calibri"/>
          <w:lang w:eastAsia="ja-JP"/>
        </w:rPr>
        <w:t>.</w:t>
      </w:r>
      <w:r w:rsidRPr="00323082">
        <w:rPr>
          <w:rFonts w:ascii="Calibri" w:eastAsia="Calibri" w:hAnsi="Calibri"/>
        </w:rPr>
        <w:t xml:space="preserve">2092-1 Annex 3 ASM specifies the </w:t>
      </w:r>
      <w:r w:rsidRPr="00323082">
        <w:rPr>
          <w:rFonts w:ascii="Calibri" w:eastAsia="Calibri" w:hAnsi="Calibri"/>
          <w:color w:val="000000"/>
        </w:rPr>
        <w:t>Scheduled broadcast message (7.4), Broadcast message (7.5), Scheduled Addressed message (7.6), Addressed message (7.7), Acknowledgement message (7.8) and Geogr</w:t>
      </w:r>
      <w:r w:rsidRPr="00323082">
        <w:rPr>
          <w:rFonts w:ascii="Calibri" w:eastAsia="Calibri" w:hAnsi="Calibri"/>
          <w:color w:val="000000"/>
          <w:lang w:eastAsia="ja-JP"/>
        </w:rPr>
        <w:t>a</w:t>
      </w:r>
      <w:r w:rsidRPr="00323082">
        <w:rPr>
          <w:rFonts w:ascii="Calibri" w:eastAsia="Calibri" w:hAnsi="Calibri"/>
          <w:color w:val="000000"/>
        </w:rPr>
        <w:t>phical multicast message (7.9)</w:t>
      </w:r>
      <w:r w:rsidRPr="00323082">
        <w:rPr>
          <w:rFonts w:ascii="Calibri" w:hAnsi="Calibri" w:hint="eastAsia"/>
          <w:color w:val="000000"/>
          <w:lang w:eastAsia="ja-JP"/>
        </w:rPr>
        <w:t>,</w:t>
      </w:r>
      <w:r w:rsidRPr="00323082">
        <w:rPr>
          <w:rFonts w:ascii="Calibri" w:eastAsia="Calibri" w:hAnsi="Calibri"/>
          <w:color w:val="000000"/>
        </w:rPr>
        <w:t xml:space="preserve"> noting that scheduled </w:t>
      </w:r>
      <w:r w:rsidR="00986380" w:rsidRPr="00323082">
        <w:rPr>
          <w:rFonts w:ascii="Calibri" w:eastAsia="Calibri" w:hAnsi="Calibri"/>
          <w:color w:val="000000"/>
        </w:rPr>
        <w:t>addressed</w:t>
      </w:r>
      <w:r w:rsidRPr="00323082">
        <w:rPr>
          <w:rFonts w:ascii="Calibri" w:eastAsia="Calibri" w:hAnsi="Calibri"/>
          <w:color w:val="000000"/>
        </w:rPr>
        <w:t xml:space="preserve"> message, addressed message and acknowledge message contain dest</w:t>
      </w:r>
      <w:r w:rsidRPr="00323082">
        <w:rPr>
          <w:rFonts w:ascii="Calibri" w:eastAsia="Calibri" w:hAnsi="Calibri"/>
          <w:color w:val="000000"/>
          <w:lang w:eastAsia="ja-JP"/>
        </w:rPr>
        <w:t>i</w:t>
      </w:r>
      <w:r w:rsidRPr="00323082">
        <w:rPr>
          <w:rFonts w:ascii="Calibri" w:eastAsia="Calibri" w:hAnsi="Calibri"/>
          <w:color w:val="000000"/>
        </w:rPr>
        <w:t>nation ID to which VDES system</w:t>
      </w:r>
      <w:r>
        <w:rPr>
          <w:rFonts w:ascii="Calibri" w:hAnsi="Calibri" w:hint="eastAsia"/>
          <w:color w:val="000000"/>
          <w:lang w:eastAsia="ja-JP"/>
        </w:rPr>
        <w:t>s</w:t>
      </w:r>
      <w:r w:rsidRPr="00323082">
        <w:rPr>
          <w:rFonts w:ascii="Calibri" w:eastAsia="Calibri" w:hAnsi="Calibri"/>
          <w:color w:val="000000"/>
        </w:rPr>
        <w:t xml:space="preserve"> shall transfer the message.</w:t>
      </w:r>
      <w:r>
        <w:rPr>
          <w:rFonts w:ascii="Calibri" w:hAnsi="Calibri" w:hint="eastAsia"/>
          <w:color w:val="000000"/>
          <w:lang w:eastAsia="ja-JP"/>
        </w:rPr>
        <w:t xml:space="preserve"> This means the VDES message </w:t>
      </w:r>
      <w:r>
        <w:rPr>
          <w:rFonts w:ascii="Calibri" w:hAnsi="Calibri"/>
          <w:color w:val="000000"/>
          <w:lang w:eastAsia="ja-JP"/>
        </w:rPr>
        <w:t>transmitters</w:t>
      </w:r>
      <w:r>
        <w:rPr>
          <w:rFonts w:ascii="Calibri" w:hAnsi="Calibri" w:hint="eastAsia"/>
          <w:color w:val="000000"/>
          <w:lang w:eastAsia="ja-JP"/>
        </w:rPr>
        <w:t xml:space="preserve">, VDES satellites, DES shore-based stations and message </w:t>
      </w:r>
      <w:r>
        <w:rPr>
          <w:rFonts w:ascii="Calibri" w:hAnsi="Calibri"/>
          <w:color w:val="000000"/>
          <w:lang w:eastAsia="ja-JP"/>
        </w:rPr>
        <w:t>recipients</w:t>
      </w:r>
      <w:r>
        <w:rPr>
          <w:rFonts w:ascii="Calibri" w:hAnsi="Calibri" w:hint="eastAsia"/>
          <w:color w:val="000000"/>
          <w:lang w:eastAsia="ja-JP"/>
        </w:rPr>
        <w:t xml:space="preserve"> </w:t>
      </w:r>
      <w:r>
        <w:rPr>
          <w:rFonts w:ascii="Calibri" w:hAnsi="Calibri"/>
          <w:color w:val="000000"/>
          <w:lang w:eastAsia="ja-JP"/>
        </w:rPr>
        <w:t>need to</w:t>
      </w:r>
      <w:r>
        <w:rPr>
          <w:rFonts w:ascii="Calibri" w:hAnsi="Calibri" w:hint="eastAsia"/>
          <w:color w:val="000000"/>
          <w:lang w:eastAsia="ja-JP"/>
        </w:rPr>
        <w:t xml:space="preserve"> coordinate </w:t>
      </w:r>
      <w:proofErr w:type="gramStart"/>
      <w:r>
        <w:rPr>
          <w:rFonts w:ascii="Calibri" w:hAnsi="Calibri" w:hint="eastAsia"/>
          <w:color w:val="000000"/>
          <w:lang w:eastAsia="ja-JP"/>
        </w:rPr>
        <w:t>in order to</w:t>
      </w:r>
      <w:proofErr w:type="gramEnd"/>
      <w:r>
        <w:rPr>
          <w:rFonts w:ascii="Calibri" w:hAnsi="Calibri" w:hint="eastAsia"/>
          <w:color w:val="000000"/>
          <w:lang w:eastAsia="ja-JP"/>
        </w:rPr>
        <w:t xml:space="preserve"> realize and complete the VDES communications.</w:t>
      </w:r>
    </w:p>
    <w:p w14:paraId="4E634AD0" w14:textId="77777777" w:rsidR="00BA1D08" w:rsidRPr="00323082" w:rsidRDefault="00BA1D08" w:rsidP="00BA1D08">
      <w:pPr>
        <w:spacing w:before="118"/>
        <w:rPr>
          <w:rFonts w:ascii="Calibri" w:eastAsia="Calibri" w:hAnsi="Calibri"/>
        </w:rPr>
      </w:pPr>
      <w:r w:rsidRPr="00323082">
        <w:rPr>
          <w:rFonts w:ascii="Calibri" w:eastAsia="Calibri" w:hAnsi="Calibri"/>
        </w:rPr>
        <w:t xml:space="preserve">It </w:t>
      </w:r>
      <w:r w:rsidRPr="00323082">
        <w:rPr>
          <w:rFonts w:ascii="Calibri" w:eastAsia="Calibri" w:hAnsi="Calibri"/>
          <w:lang w:eastAsia="ja-JP"/>
        </w:rPr>
        <w:t>is</w:t>
      </w:r>
      <w:r w:rsidRPr="00323082">
        <w:rPr>
          <w:rFonts w:ascii="Calibri" w:eastAsia="Calibri" w:hAnsi="Calibri"/>
        </w:rPr>
        <w:t xml:space="preserve"> benefici</w:t>
      </w:r>
      <w:r w:rsidRPr="00323082">
        <w:rPr>
          <w:rFonts w:ascii="Calibri" w:eastAsia="Calibri" w:hAnsi="Calibri"/>
          <w:lang w:eastAsia="ja-JP"/>
        </w:rPr>
        <w:t>a</w:t>
      </w:r>
      <w:r w:rsidRPr="00323082">
        <w:rPr>
          <w:rFonts w:ascii="Calibri" w:eastAsia="Calibri" w:hAnsi="Calibri"/>
        </w:rPr>
        <w:t xml:space="preserve">l for users of VDES to provide </w:t>
      </w:r>
      <w:r w:rsidRPr="00323082">
        <w:rPr>
          <w:rFonts w:ascii="Calibri" w:eastAsia="Calibri" w:hAnsi="Calibri"/>
          <w:lang w:eastAsia="ja-JP"/>
        </w:rPr>
        <w:t xml:space="preserve">guideline for VDES </w:t>
      </w:r>
      <w:r>
        <w:rPr>
          <w:rFonts w:ascii="Calibri" w:hAnsi="Calibri" w:hint="eastAsia"/>
          <w:lang w:eastAsia="ja-JP"/>
        </w:rPr>
        <w:t>[</w:t>
      </w:r>
      <w:r w:rsidRPr="00323082">
        <w:rPr>
          <w:rFonts w:ascii="Calibri" w:eastAsia="Calibri" w:hAnsi="Calibri"/>
          <w:lang w:eastAsia="ja-JP"/>
        </w:rPr>
        <w:t>resource</w:t>
      </w:r>
      <w:r>
        <w:rPr>
          <w:rFonts w:ascii="Calibri" w:hAnsi="Calibri" w:hint="eastAsia"/>
          <w:lang w:eastAsia="ja-JP"/>
        </w:rPr>
        <w:t>] [facility]</w:t>
      </w:r>
      <w:r w:rsidRPr="00323082">
        <w:rPr>
          <w:rFonts w:ascii="Calibri" w:eastAsia="Calibri" w:hAnsi="Calibri"/>
          <w:lang w:eastAsia="ja-JP"/>
        </w:rPr>
        <w:t xml:space="preserve"> sharing, coordination and cooperation which allows VDES messages originated by a VDES station can be transferred through any VDES satellites.</w:t>
      </w:r>
    </w:p>
    <w:p w14:paraId="5239F20A" w14:textId="77777777" w:rsidR="00BA1D08" w:rsidRDefault="00BA1D08" w:rsidP="00BA1D08">
      <w:pPr>
        <w:pStyle w:val="Heading2"/>
      </w:pPr>
      <w:r>
        <w:rPr>
          <w:lang w:eastAsia="ja-JP"/>
        </w:rPr>
        <w:t>DEFINITIONS</w:t>
      </w:r>
    </w:p>
    <w:p w14:paraId="140759BB" w14:textId="45FF59DF" w:rsidR="00BA1D08" w:rsidRDefault="00BA1D08" w:rsidP="00BA1D08">
      <w:pPr>
        <w:pStyle w:val="BodyText"/>
        <w:rPr>
          <w:lang w:eastAsia="ja-JP"/>
        </w:rPr>
      </w:pPr>
      <w:proofErr w:type="gramStart"/>
      <w:r>
        <w:t>For the purpose of</w:t>
      </w:r>
      <w:proofErr w:type="gramEnd"/>
      <w:r>
        <w:t xml:space="preserve"> this document, foll</w:t>
      </w:r>
      <w:r>
        <w:rPr>
          <w:lang w:eastAsia="ja-JP"/>
        </w:rPr>
        <w:t>o</w:t>
      </w:r>
      <w:r>
        <w:t>w</w:t>
      </w:r>
      <w:r>
        <w:rPr>
          <w:lang w:eastAsia="ja-JP"/>
        </w:rPr>
        <w:t>i</w:t>
      </w:r>
      <w:r>
        <w:t xml:space="preserve">ng </w:t>
      </w:r>
      <w:r w:rsidR="00986380">
        <w:t>defini</w:t>
      </w:r>
      <w:r w:rsidR="00986380">
        <w:rPr>
          <w:lang w:eastAsia="ja-JP"/>
        </w:rPr>
        <w:t>ti</w:t>
      </w:r>
      <w:r w:rsidR="00986380">
        <w:t>ons</w:t>
      </w:r>
      <w:r>
        <w:t xml:space="preserve"> apply:</w:t>
      </w:r>
    </w:p>
    <w:p w14:paraId="790A0437" w14:textId="77777777" w:rsidR="00BA1D08" w:rsidRDefault="00BA1D08" w:rsidP="00BA1D08">
      <w:pPr>
        <w:pStyle w:val="BodyText"/>
        <w:rPr>
          <w:lang w:eastAsia="ja-JP"/>
        </w:rPr>
      </w:pPr>
      <w:r>
        <w:rPr>
          <w:lang w:eastAsia="ja-JP"/>
        </w:rPr>
        <w:t>NOTE: "roaming" is not used in this doc</w:t>
      </w:r>
      <w:r>
        <w:rPr>
          <w:rFonts w:hint="eastAsia"/>
          <w:lang w:eastAsia="ja-JP"/>
        </w:rPr>
        <w:t>u</w:t>
      </w:r>
      <w:r>
        <w:rPr>
          <w:lang w:eastAsia="ja-JP"/>
        </w:rPr>
        <w:t>ment.</w:t>
      </w:r>
    </w:p>
    <w:p w14:paraId="1050B568" w14:textId="77777777" w:rsidR="00BA1D08" w:rsidRPr="000D76C0" w:rsidRDefault="00BA1D08" w:rsidP="00BA1D08">
      <w:pPr>
        <w:pStyle w:val="Heading3"/>
        <w:rPr>
          <w:rFonts w:cstheme="majorHAnsi"/>
        </w:rPr>
      </w:pPr>
      <w:r>
        <w:rPr>
          <w:rFonts w:ascii="Calibri" w:hAnsi="Calibri" w:hint="eastAsia"/>
          <w:lang w:eastAsia="ja-JP"/>
        </w:rPr>
        <w:t>[</w:t>
      </w:r>
      <w:r w:rsidRPr="000D76C0">
        <w:rPr>
          <w:rFonts w:ascii="Calibri" w:hAnsi="Calibri"/>
        </w:rPr>
        <w:t>resource</w:t>
      </w:r>
      <w:r>
        <w:rPr>
          <w:rFonts w:ascii="Calibri" w:hAnsi="Calibri" w:hint="eastAsia"/>
          <w:lang w:eastAsia="ja-JP"/>
        </w:rPr>
        <w:t>] [facility]</w:t>
      </w:r>
    </w:p>
    <w:p w14:paraId="034C2157" w14:textId="77777777" w:rsidR="00BA1D08" w:rsidRDefault="00BA1D08" w:rsidP="00BA1D08">
      <w:pPr>
        <w:pStyle w:val="Heading3"/>
        <w:numPr>
          <w:ilvl w:val="0"/>
          <w:numId w:val="0"/>
        </w:numPr>
        <w:rPr>
          <w:rFonts w:ascii="Calibri" w:hAnsi="Calibri" w:cs="SimSun"/>
          <w:b/>
          <w:smallCaps/>
          <w:color w:val="000000" w:themeColor="text1"/>
          <w:lang w:eastAsia="ja-JP"/>
        </w:rPr>
      </w:pPr>
      <w:r>
        <w:rPr>
          <w:rFonts w:ascii="Calibri" w:hAnsi="Calibri" w:cstheme="minorHAnsi" w:hint="eastAsia"/>
          <w:bCs/>
          <w:color w:val="000000" w:themeColor="text1"/>
          <w:lang w:eastAsia="ja-JP"/>
        </w:rPr>
        <w:t>[</w:t>
      </w:r>
      <w:r>
        <w:rPr>
          <w:rFonts w:ascii="Calibri" w:hAnsi="Calibri" w:cstheme="minorHAnsi"/>
          <w:bCs/>
          <w:color w:val="000000" w:themeColor="text1"/>
          <w:lang w:eastAsia="ja-JP"/>
        </w:rPr>
        <w:t>“</w:t>
      </w:r>
      <w:r>
        <w:rPr>
          <w:rFonts w:ascii="Calibri" w:hAnsi="Calibri" w:cstheme="minorHAnsi" w:hint="eastAsia"/>
          <w:bCs/>
          <w:color w:val="000000" w:themeColor="text1"/>
          <w:lang w:eastAsia="ja-JP"/>
        </w:rPr>
        <w:t>r</w:t>
      </w:r>
      <w:r w:rsidRPr="000D76C0">
        <w:rPr>
          <w:rFonts w:ascii="Calibri" w:hAnsi="Calibri" w:cstheme="minorHAnsi" w:hint="eastAsia"/>
          <w:bCs/>
          <w:color w:val="000000" w:themeColor="text1"/>
          <w:lang w:eastAsia="ja-JP"/>
        </w:rPr>
        <w:t>esource</w:t>
      </w:r>
      <w:r>
        <w:rPr>
          <w:rFonts w:ascii="Calibri" w:hAnsi="Calibri" w:cstheme="minorHAnsi"/>
          <w:bCs/>
          <w:color w:val="000000" w:themeColor="text1"/>
          <w:lang w:eastAsia="ja-JP"/>
        </w:rPr>
        <w:t>”</w:t>
      </w:r>
      <w:r>
        <w:rPr>
          <w:rFonts w:ascii="Calibri" w:hAnsi="Calibri" w:cstheme="minorHAnsi" w:hint="eastAsia"/>
          <w:bCs/>
          <w:color w:val="000000" w:themeColor="text1"/>
          <w:lang w:eastAsia="ja-JP"/>
        </w:rPr>
        <w:t>]</w:t>
      </w:r>
      <w:r w:rsidRPr="000D76C0">
        <w:rPr>
          <w:rFonts w:ascii="Calibri" w:hAnsi="Calibri" w:cstheme="minorHAnsi" w:hint="eastAsia"/>
          <w:bCs/>
          <w:color w:val="000000" w:themeColor="text1"/>
          <w:lang w:eastAsia="ja-JP"/>
        </w:rPr>
        <w:t xml:space="preserve"> </w:t>
      </w:r>
      <w:r>
        <w:rPr>
          <w:rFonts w:ascii="Calibri" w:hAnsi="Calibri" w:cstheme="minorHAnsi" w:hint="eastAsia"/>
          <w:bCs/>
          <w:color w:val="000000" w:themeColor="text1"/>
          <w:lang w:eastAsia="ja-JP"/>
        </w:rPr>
        <w:t>[</w:t>
      </w:r>
      <w:r>
        <w:rPr>
          <w:rFonts w:ascii="Calibri" w:hAnsi="Calibri" w:cstheme="minorHAnsi"/>
          <w:bCs/>
          <w:color w:val="000000" w:themeColor="text1"/>
          <w:lang w:eastAsia="ja-JP"/>
        </w:rPr>
        <w:t>“</w:t>
      </w:r>
      <w:r>
        <w:rPr>
          <w:rFonts w:ascii="Calibri" w:hAnsi="Calibri" w:cstheme="minorHAnsi" w:hint="eastAsia"/>
          <w:bCs/>
          <w:color w:val="000000" w:themeColor="text1"/>
          <w:lang w:eastAsia="ja-JP"/>
        </w:rPr>
        <w:t>facility</w:t>
      </w:r>
      <w:r>
        <w:rPr>
          <w:rFonts w:ascii="Calibri" w:hAnsi="Calibri" w:cstheme="minorHAnsi"/>
          <w:bCs/>
          <w:color w:val="000000" w:themeColor="text1"/>
          <w:lang w:eastAsia="ja-JP"/>
        </w:rPr>
        <w:t>”</w:t>
      </w:r>
      <w:r>
        <w:rPr>
          <w:rFonts w:ascii="Calibri" w:hAnsi="Calibri" w:cstheme="minorHAnsi" w:hint="eastAsia"/>
          <w:bCs/>
          <w:color w:val="000000" w:themeColor="text1"/>
          <w:lang w:eastAsia="ja-JP"/>
        </w:rPr>
        <w:t xml:space="preserve">] means facilities which provide </w:t>
      </w:r>
      <w:r>
        <w:rPr>
          <w:rFonts w:ascii="Calibri" w:hAnsi="Calibri" w:cstheme="minorHAnsi"/>
          <w:bCs/>
          <w:color w:val="000000" w:themeColor="text1"/>
          <w:lang w:eastAsia="ja-JP"/>
        </w:rPr>
        <w:t>capability</w:t>
      </w:r>
      <w:r>
        <w:rPr>
          <w:rFonts w:ascii="Calibri" w:hAnsi="Calibri" w:cstheme="minorHAnsi" w:hint="eastAsia"/>
          <w:bCs/>
          <w:color w:val="000000" w:themeColor="text1"/>
          <w:lang w:eastAsia="ja-JP"/>
        </w:rPr>
        <w:t xml:space="preserve"> of VDES communications, such as </w:t>
      </w:r>
      <w:r w:rsidRPr="00323082">
        <w:rPr>
          <w:rFonts w:ascii="Calibri" w:hAnsi="Calibri" w:cs="MS PGothic"/>
          <w:color w:val="000000" w:themeColor="text1"/>
          <w:lang w:eastAsia="ja-JP"/>
        </w:rPr>
        <w:t>ship stations, shore</w:t>
      </w:r>
      <w:r w:rsidRPr="00323082">
        <w:rPr>
          <w:rFonts w:ascii="Calibri" w:hAnsi="Calibri" w:cs="SimSun"/>
          <w:color w:val="000000" w:themeColor="text1"/>
        </w:rPr>
        <w:t>-based st</w:t>
      </w:r>
      <w:r w:rsidRPr="00323082">
        <w:rPr>
          <w:rFonts w:ascii="Calibri" w:hAnsi="Calibri" w:cs="SimSun"/>
          <w:color w:val="000000" w:themeColor="text1"/>
          <w:lang w:eastAsia="ja-JP"/>
        </w:rPr>
        <w:t>at</w:t>
      </w:r>
      <w:r w:rsidRPr="00323082">
        <w:rPr>
          <w:rFonts w:ascii="Calibri" w:hAnsi="Calibri" w:cs="SimSun"/>
          <w:color w:val="000000" w:themeColor="text1"/>
        </w:rPr>
        <w:t>ions, satellite stations</w:t>
      </w:r>
      <w:r>
        <w:rPr>
          <w:rFonts w:ascii="Calibri" w:hAnsi="Calibri" w:cs="SimSun" w:hint="eastAsia"/>
          <w:color w:val="000000" w:themeColor="text1"/>
          <w:lang w:eastAsia="ja-JP"/>
        </w:rPr>
        <w:t>.</w:t>
      </w:r>
    </w:p>
    <w:p w14:paraId="1AA7AFD2" w14:textId="77777777" w:rsidR="00BA1D08" w:rsidRPr="007721D6" w:rsidRDefault="00BA1D08" w:rsidP="00BA1D08">
      <w:pPr>
        <w:pStyle w:val="Heading3"/>
        <w:numPr>
          <w:ilvl w:val="0"/>
          <w:numId w:val="0"/>
        </w:numPr>
        <w:rPr>
          <w:rFonts w:ascii="Calibri" w:hAnsi="Calibri" w:cstheme="minorHAnsi"/>
          <w:b/>
          <w:bCs/>
          <w:smallCaps/>
          <w:color w:val="000000" w:themeColor="text1"/>
          <w:lang w:eastAsia="ja-JP"/>
        </w:rPr>
      </w:pPr>
      <w:r>
        <w:rPr>
          <w:rFonts w:ascii="Calibri" w:hAnsi="Calibri" w:cs="SimSun" w:hint="eastAsia"/>
          <w:color w:val="000000" w:themeColor="text1"/>
          <w:lang w:eastAsia="ja-JP"/>
        </w:rPr>
        <w:t xml:space="preserve">NOTE: In ITU-R M.2092-1, </w:t>
      </w:r>
      <w:r>
        <w:rPr>
          <w:rFonts w:ascii="Calibri" w:hAnsi="Calibri" w:cs="SimSun"/>
          <w:color w:val="000000" w:themeColor="text1"/>
          <w:lang w:eastAsia="ja-JP"/>
        </w:rPr>
        <w:t>“</w:t>
      </w:r>
      <w:r>
        <w:rPr>
          <w:rFonts w:ascii="Calibri" w:hAnsi="Calibri" w:cs="SimSun" w:hint="eastAsia"/>
          <w:color w:val="000000" w:themeColor="text1"/>
          <w:lang w:eastAsia="ja-JP"/>
        </w:rPr>
        <w:t>radio resource</w:t>
      </w:r>
      <w:r>
        <w:rPr>
          <w:rFonts w:ascii="Calibri" w:hAnsi="Calibri" w:cs="SimSun"/>
          <w:color w:val="000000" w:themeColor="text1"/>
          <w:lang w:eastAsia="ja-JP"/>
        </w:rPr>
        <w:t>”</w:t>
      </w:r>
      <w:r>
        <w:rPr>
          <w:rFonts w:ascii="Calibri" w:hAnsi="Calibri" w:cs="SimSun" w:hint="eastAsia"/>
          <w:color w:val="000000" w:themeColor="text1"/>
          <w:lang w:eastAsia="ja-JP"/>
        </w:rPr>
        <w:t xml:space="preserve"> means radio frequencies and channels, </w:t>
      </w:r>
      <w:proofErr w:type="gramStart"/>
      <w:r>
        <w:rPr>
          <w:rFonts w:ascii="Calibri" w:hAnsi="Calibri" w:cs="SimSun" w:hint="eastAsia"/>
          <w:color w:val="000000" w:themeColor="text1"/>
          <w:lang w:eastAsia="ja-JP"/>
        </w:rPr>
        <w:t>time-slots</w:t>
      </w:r>
      <w:proofErr w:type="gramEnd"/>
      <w:r>
        <w:rPr>
          <w:rFonts w:ascii="Calibri" w:hAnsi="Calibri" w:cs="SimSun" w:hint="eastAsia"/>
          <w:color w:val="000000" w:themeColor="text1"/>
          <w:lang w:eastAsia="ja-JP"/>
        </w:rPr>
        <w:t xml:space="preserve"> for communications.</w:t>
      </w:r>
    </w:p>
    <w:p w14:paraId="2E10BB06" w14:textId="77777777" w:rsidR="00BA1D08" w:rsidRPr="000D76C0" w:rsidRDefault="00BA1D08" w:rsidP="00BA1D08">
      <w:pPr>
        <w:pStyle w:val="Heading3"/>
        <w:rPr>
          <w:rFonts w:ascii="Calibri" w:hAnsi="Calibri"/>
        </w:rPr>
      </w:pPr>
      <w:r>
        <w:rPr>
          <w:rFonts w:ascii="Calibri" w:hAnsi="Calibri" w:hint="eastAsia"/>
          <w:lang w:eastAsia="ja-JP"/>
        </w:rPr>
        <w:t>[</w:t>
      </w:r>
      <w:r w:rsidRPr="000D76C0">
        <w:rPr>
          <w:rFonts w:ascii="Calibri" w:hAnsi="Calibri"/>
        </w:rPr>
        <w:t>resource sharing</w:t>
      </w:r>
      <w:r>
        <w:rPr>
          <w:rFonts w:ascii="Calibri" w:hAnsi="Calibri" w:hint="eastAsia"/>
          <w:lang w:eastAsia="ja-JP"/>
        </w:rPr>
        <w:t>] [facility sharing]</w:t>
      </w:r>
    </w:p>
    <w:p w14:paraId="52E39458" w14:textId="77777777" w:rsidR="00BA1D08" w:rsidRDefault="00BA1D08" w:rsidP="00BA1D08">
      <w:pPr>
        <w:widowControl w:val="0"/>
        <w:spacing w:after="120"/>
        <w:jc w:val="both"/>
        <w:rPr>
          <w:rFonts w:ascii="Calibri" w:eastAsia="Calibri" w:hAnsi="Calibri"/>
          <w:lang w:eastAsia="ja-JP"/>
        </w:rPr>
      </w:pPr>
      <w:r>
        <w:rPr>
          <w:rFonts w:ascii="Calibri" w:hAnsi="Calibri" w:cstheme="minorHAnsi" w:hint="eastAsia"/>
          <w:b/>
          <w:bCs/>
          <w:smallCaps/>
          <w:color w:val="000000" w:themeColor="text1"/>
          <w:lang w:eastAsia="ja-JP"/>
        </w:rPr>
        <w:t>[</w:t>
      </w:r>
      <w:r>
        <w:rPr>
          <w:rFonts w:ascii="Calibri" w:hAnsi="Calibri" w:cstheme="minorHAnsi"/>
          <w:b/>
          <w:bCs/>
          <w:smallCaps/>
          <w:color w:val="000000" w:themeColor="text1"/>
          <w:lang w:eastAsia="ja-JP"/>
        </w:rPr>
        <w:t>“</w:t>
      </w:r>
      <w:r>
        <w:rPr>
          <w:rFonts w:ascii="Calibri" w:hAnsi="Calibri" w:hint="eastAsia"/>
          <w:lang w:eastAsia="ja-JP"/>
        </w:rPr>
        <w:t>re</w:t>
      </w:r>
      <w:r>
        <w:rPr>
          <w:rFonts w:ascii="Calibri" w:eastAsia="Calibri" w:hAnsi="Calibri"/>
        </w:rPr>
        <w:t>source sharing</w:t>
      </w:r>
      <w:r>
        <w:rPr>
          <w:rFonts w:ascii="Calibri" w:hAnsi="Calibri"/>
          <w:lang w:eastAsia="ja-JP"/>
        </w:rPr>
        <w:t>”</w:t>
      </w:r>
      <w:r>
        <w:rPr>
          <w:rFonts w:ascii="Calibri" w:hAnsi="Calibri" w:hint="eastAsia"/>
          <w:lang w:eastAsia="ja-JP"/>
        </w:rPr>
        <w:t>]</w:t>
      </w:r>
      <w:r>
        <w:rPr>
          <w:rFonts w:ascii="Calibri" w:eastAsia="Calibri" w:hAnsi="Calibri"/>
        </w:rPr>
        <w:t xml:space="preserve"> </w:t>
      </w:r>
      <w:r>
        <w:rPr>
          <w:rFonts w:ascii="Calibri" w:hAnsi="Calibri" w:hint="eastAsia"/>
          <w:lang w:eastAsia="ja-JP"/>
        </w:rPr>
        <w:t>[</w:t>
      </w:r>
      <w:r>
        <w:rPr>
          <w:rFonts w:ascii="Calibri" w:hAnsi="Calibri"/>
          <w:lang w:eastAsia="ja-JP"/>
        </w:rPr>
        <w:t>“</w:t>
      </w:r>
      <w:r>
        <w:rPr>
          <w:rFonts w:ascii="Calibri" w:hAnsi="Calibri" w:hint="eastAsia"/>
          <w:lang w:eastAsia="ja-JP"/>
        </w:rPr>
        <w:t>facility sharing</w:t>
      </w:r>
      <w:r>
        <w:rPr>
          <w:rFonts w:ascii="Calibri" w:hAnsi="Calibri"/>
          <w:lang w:eastAsia="ja-JP"/>
        </w:rPr>
        <w:t>”</w:t>
      </w:r>
      <w:r>
        <w:rPr>
          <w:rFonts w:ascii="Calibri" w:hAnsi="Calibri" w:hint="eastAsia"/>
          <w:lang w:eastAsia="ja-JP"/>
        </w:rPr>
        <w:t>] means</w:t>
      </w:r>
      <w:r>
        <w:rPr>
          <w:rFonts w:ascii="Calibri" w:eastAsia="Calibri" w:hAnsi="Calibri"/>
        </w:rPr>
        <w:t xml:space="preserve"> </w:t>
      </w:r>
      <w:r>
        <w:rPr>
          <w:rFonts w:ascii="Calibri" w:hAnsi="Calibri" w:hint="eastAsia"/>
          <w:lang w:eastAsia="ja-JP"/>
        </w:rPr>
        <w:t xml:space="preserve">the </w:t>
      </w:r>
      <w:r>
        <w:rPr>
          <w:rFonts w:ascii="Calibri" w:eastAsia="Calibri" w:hAnsi="Calibri"/>
        </w:rPr>
        <w:t>coordinated use of resources</w:t>
      </w:r>
      <w:r>
        <w:rPr>
          <w:rFonts w:ascii="Calibri" w:hAnsi="Calibri" w:hint="eastAsia"/>
          <w:lang w:eastAsia="ja-JP"/>
        </w:rPr>
        <w:t xml:space="preserve"> (see 1,3,1)</w:t>
      </w:r>
      <w:r>
        <w:rPr>
          <w:rFonts w:ascii="Calibri" w:eastAsia="Calibri" w:hAnsi="Calibri"/>
        </w:rPr>
        <w:t xml:space="preserve"> by multiple stations or operators. The goal is to avoid interference and make efficient use of the available communication capacity, especially in areas where coverage overlaps or where several parties operate </w:t>
      </w:r>
      <w:r>
        <w:rPr>
          <w:rFonts w:ascii="Calibri" w:hAnsi="Calibri" w:hint="eastAsia"/>
          <w:lang w:eastAsia="ja-JP"/>
        </w:rPr>
        <w:t>VDES communications.</w:t>
      </w:r>
    </w:p>
    <w:p w14:paraId="7FBED286" w14:textId="77777777" w:rsidR="00BA1D08" w:rsidRDefault="00BA1D08" w:rsidP="00BA1D08">
      <w:pPr>
        <w:pStyle w:val="Heading1"/>
      </w:pPr>
      <w:r>
        <w:t>PARTICIPATION</w:t>
      </w:r>
      <w:r>
        <w:rPr>
          <w:lang w:eastAsia="ja-JP"/>
        </w:rPr>
        <w:t xml:space="preserve"> TO </w:t>
      </w:r>
      <w:r>
        <w:rPr>
          <w:rFonts w:hint="eastAsia"/>
          <w:lang w:eastAsia="ja-JP"/>
        </w:rPr>
        <w:t>[</w:t>
      </w:r>
      <w:r>
        <w:rPr>
          <w:lang w:eastAsia="ja-JP"/>
        </w:rPr>
        <w:t>RESOURCE</w:t>
      </w:r>
      <w:r>
        <w:rPr>
          <w:rFonts w:hint="eastAsia"/>
          <w:lang w:eastAsia="ja-JP"/>
        </w:rPr>
        <w:t>]</w:t>
      </w:r>
      <w:r>
        <w:rPr>
          <w:lang w:eastAsia="ja-JP"/>
        </w:rPr>
        <w:t xml:space="preserve"> </w:t>
      </w:r>
      <w:r>
        <w:rPr>
          <w:rFonts w:hint="eastAsia"/>
          <w:lang w:eastAsia="ja-JP"/>
        </w:rPr>
        <w:t xml:space="preserve">[facility] </w:t>
      </w:r>
      <w:r>
        <w:rPr>
          <w:lang w:eastAsia="ja-JP"/>
        </w:rPr>
        <w:t>SHARING</w:t>
      </w:r>
    </w:p>
    <w:p w14:paraId="569F67B9" w14:textId="77777777" w:rsidR="00BA1D08" w:rsidRDefault="00BA1D08" w:rsidP="00BA1D08">
      <w:pPr>
        <w:pStyle w:val="Heading2"/>
      </w:pPr>
      <w:r>
        <w:rPr>
          <w:lang w:eastAsia="ja-JP"/>
        </w:rPr>
        <w:t>PRINCIPLE</w:t>
      </w:r>
    </w:p>
    <w:p w14:paraId="3C5B0697" w14:textId="120B5DDE" w:rsidR="00BA1D08" w:rsidRDefault="00BA1D08" w:rsidP="00BA1D08">
      <w:pPr>
        <w:pStyle w:val="BodyText"/>
        <w:rPr>
          <w:rFonts w:ascii="Calibri" w:hAnsi="Calibri" w:cs="MS PGothic"/>
          <w:lang w:eastAsia="ja-JP"/>
        </w:rPr>
      </w:pPr>
      <w:r>
        <w:rPr>
          <w:rFonts w:ascii="Calibri" w:hAnsi="Calibri" w:cs="MS PGothic"/>
        </w:rPr>
        <w:t xml:space="preserve">VDES communication can be used </w:t>
      </w:r>
      <w:r>
        <w:rPr>
          <w:rFonts w:ascii="Calibri" w:hAnsi="Calibri" w:cs="MS PGothic"/>
          <w:lang w:eastAsia="ja-JP"/>
        </w:rPr>
        <w:t xml:space="preserve">for </w:t>
      </w:r>
      <w:r>
        <w:rPr>
          <w:rFonts w:ascii="Calibri" w:hAnsi="Calibri" w:cs="MS PGothic"/>
        </w:rPr>
        <w:t>official communication</w:t>
      </w:r>
      <w:r>
        <w:rPr>
          <w:rFonts w:ascii="Calibri" w:hAnsi="Calibri" w:cs="MS PGothic" w:hint="eastAsia"/>
          <w:lang w:eastAsia="ja-JP"/>
        </w:rPr>
        <w:t>s</w:t>
      </w:r>
      <w:r>
        <w:rPr>
          <w:rFonts w:ascii="Calibri" w:hAnsi="Calibri" w:cs="MS PGothic"/>
        </w:rPr>
        <w:t xml:space="preserve"> for safety on sea and marine environment protection </w:t>
      </w:r>
      <w:r>
        <w:rPr>
          <w:rFonts w:ascii="Calibri" w:hAnsi="Calibri" w:cs="MS PGothic" w:hint="eastAsia"/>
          <w:lang w:eastAsia="ja-JP"/>
        </w:rPr>
        <w:t xml:space="preserve">as well as for </w:t>
      </w:r>
      <w:r>
        <w:rPr>
          <w:rFonts w:ascii="Calibri" w:hAnsi="Calibri" w:cs="MS PGothic"/>
        </w:rPr>
        <w:t>private communication</w:t>
      </w:r>
      <w:r>
        <w:rPr>
          <w:rFonts w:ascii="Calibri" w:hAnsi="Calibri" w:cs="MS PGothic" w:hint="eastAsia"/>
          <w:lang w:eastAsia="ja-JP"/>
        </w:rPr>
        <w:t>s</w:t>
      </w:r>
      <w:r>
        <w:rPr>
          <w:rFonts w:ascii="Calibri" w:hAnsi="Calibri" w:cs="MS PGothic"/>
        </w:rPr>
        <w:t xml:space="preserve">, among </w:t>
      </w:r>
      <w:r>
        <w:rPr>
          <w:rFonts w:ascii="Calibri" w:hAnsi="Calibri" w:cs="MS PGothic" w:hint="eastAsia"/>
          <w:lang w:eastAsia="ja-JP"/>
        </w:rPr>
        <w:t xml:space="preserve">ship stations, </w:t>
      </w:r>
      <w:r>
        <w:rPr>
          <w:rFonts w:ascii="Calibri" w:hAnsi="Calibri" w:cs="MS PGothic"/>
        </w:rPr>
        <w:t xml:space="preserve">VDES satellites and </w:t>
      </w:r>
      <w:r>
        <w:rPr>
          <w:rFonts w:ascii="Calibri" w:hAnsi="Calibri" w:cs="MS PGothic"/>
          <w:lang w:eastAsia="ja-JP"/>
        </w:rPr>
        <w:t>shore</w:t>
      </w:r>
      <w:r>
        <w:rPr>
          <w:rFonts w:ascii="Calibri" w:hAnsi="Calibri" w:cs="MS PGothic"/>
        </w:rPr>
        <w:t>-based station</w:t>
      </w:r>
      <w:r>
        <w:rPr>
          <w:rFonts w:ascii="Calibri" w:hAnsi="Calibri" w:cs="MS PGothic"/>
          <w:lang w:eastAsia="ja-JP"/>
        </w:rPr>
        <w:t>s</w:t>
      </w:r>
      <w:r>
        <w:rPr>
          <w:rFonts w:ascii="Calibri" w:hAnsi="Calibri" w:cs="MS PGothic"/>
        </w:rPr>
        <w:t xml:space="preserve">. </w:t>
      </w:r>
      <w:r>
        <w:rPr>
          <w:rFonts w:ascii="Calibri" w:hAnsi="Calibri" w:cs="MS PGothic"/>
          <w:lang w:eastAsia="ja-JP"/>
        </w:rPr>
        <w:t xml:space="preserve">Therefore, </w:t>
      </w:r>
      <w:r w:rsidR="00986380">
        <w:rPr>
          <w:rFonts w:ascii="Calibri" w:hAnsi="Calibri" w:cs="MS PGothic"/>
        </w:rPr>
        <w:t>it</w:t>
      </w:r>
      <w:r>
        <w:rPr>
          <w:rFonts w:ascii="Calibri" w:hAnsi="Calibri" w:cs="MS PGothic"/>
        </w:rPr>
        <w:t xml:space="preserve"> is important to protect the freedom and confidentiality of the VDES communication in the resource sharing and coordination</w:t>
      </w:r>
      <w:r>
        <w:rPr>
          <w:rFonts w:ascii="Calibri" w:hAnsi="Calibri" w:cs="MS PGothic"/>
          <w:lang w:eastAsia="ja-JP"/>
        </w:rPr>
        <w:t xml:space="preserve"> and </w:t>
      </w:r>
      <w:r>
        <w:rPr>
          <w:rFonts w:ascii="Calibri" w:hAnsi="Calibri" w:cs="MS PGothic"/>
        </w:rPr>
        <w:t>cooperation.</w:t>
      </w:r>
    </w:p>
    <w:p w14:paraId="0B18954B" w14:textId="77777777" w:rsidR="00BA1D08" w:rsidRDefault="00BA1D08" w:rsidP="00BA1D08">
      <w:pPr>
        <w:pStyle w:val="BodyText"/>
        <w:rPr>
          <w:rFonts w:ascii="Calibri" w:hAnsi="Calibri" w:cs="MS PGothic"/>
          <w:lang w:eastAsia="ja-JP"/>
        </w:rPr>
      </w:pPr>
      <w:r>
        <w:rPr>
          <w:rFonts w:ascii="Calibri" w:hAnsi="Calibri" w:cs="MS PGothic"/>
        </w:rPr>
        <w:lastRenderedPageBreak/>
        <w:t>The coordination and cooperation on VDES resource sharing can be implemented by various types of bodies (governmental organizations, NGOs, private sectors) which operate VDES communications. Such bodies that wish to coordinate and cooperate VDES communication should provide specifications of their system (e.g., terrestrial stations, satellites) and coordinating methodologies</w:t>
      </w:r>
      <w:r>
        <w:rPr>
          <w:rFonts w:ascii="Calibri" w:hAnsi="Calibri" w:cs="MS PGothic"/>
          <w:lang w:eastAsia="ja-JP"/>
        </w:rPr>
        <w:t xml:space="preserve">. </w:t>
      </w:r>
    </w:p>
    <w:p w14:paraId="492407D5" w14:textId="77777777" w:rsidR="00BA1D08" w:rsidRDefault="00BA1D08" w:rsidP="00BA1D08">
      <w:pPr>
        <w:pStyle w:val="BodyText"/>
      </w:pPr>
      <w:r>
        <w:rPr>
          <w:rFonts w:ascii="Calibri" w:hAnsi="Calibri" w:cs="MS PGothic"/>
          <w:lang w:eastAsia="ja-JP"/>
        </w:rPr>
        <w:t xml:space="preserve">Messages to be handled by the VDES resource sharing and coordination and cooperation include ship to shore messages though VDES satellites, shore to ship messages through VDES satellites and ship to ship messages through VDES satellites. </w:t>
      </w:r>
    </w:p>
    <w:p w14:paraId="064D48F4" w14:textId="77777777" w:rsidR="00BA1D08" w:rsidRDefault="00BA1D08" w:rsidP="00BA1D08">
      <w:pPr>
        <w:pStyle w:val="Heading2"/>
      </w:pPr>
      <w:r>
        <w:rPr>
          <w:lang w:eastAsia="ja-JP"/>
        </w:rPr>
        <w:t>PARTICIPATION</w:t>
      </w:r>
    </w:p>
    <w:p w14:paraId="5DF4728F" w14:textId="77777777" w:rsidR="00BA1D08" w:rsidRDefault="00BA1D08" w:rsidP="009741D3">
      <w:pPr>
        <w:spacing w:after="120"/>
        <w:jc w:val="both"/>
        <w:rPr>
          <w:rFonts w:ascii="Calibri" w:hAnsi="Calibri" w:cs="MS PGothic"/>
          <w:lang w:eastAsia="ja-JP"/>
        </w:rPr>
      </w:pPr>
      <w:r>
        <w:rPr>
          <w:rFonts w:ascii="Calibri" w:hAnsi="Calibri" w:cs="MS PGothic"/>
        </w:rPr>
        <w:t>The resource sharing</w:t>
      </w:r>
      <w:r>
        <w:rPr>
          <w:rFonts w:ascii="Calibri" w:hAnsi="Calibri" w:cs="MS PGothic"/>
          <w:lang w:eastAsia="ja-JP"/>
        </w:rPr>
        <w:t>,</w:t>
      </w:r>
      <w:r>
        <w:rPr>
          <w:rFonts w:ascii="Calibri" w:hAnsi="Calibri" w:cs="MS PGothic"/>
        </w:rPr>
        <w:t xml:space="preserve"> coordination</w:t>
      </w:r>
      <w:r>
        <w:rPr>
          <w:rFonts w:ascii="Calibri" w:hAnsi="Calibri" w:cs="MS PGothic"/>
          <w:lang w:eastAsia="ja-JP"/>
        </w:rPr>
        <w:t xml:space="preserve"> and </w:t>
      </w:r>
      <w:r>
        <w:rPr>
          <w:rFonts w:ascii="Calibri" w:hAnsi="Calibri" w:cs="MS PGothic"/>
        </w:rPr>
        <w:t>cooperation of VDES communication can be established among those who wish to participate</w:t>
      </w:r>
      <w:r>
        <w:rPr>
          <w:rFonts w:ascii="Calibri" w:hAnsi="Calibri" w:cs="MS PGothic" w:hint="eastAsia"/>
          <w:lang w:eastAsia="ja-JP"/>
        </w:rPr>
        <w:t xml:space="preserve"> to the coordination and cooperation</w:t>
      </w:r>
      <w:r>
        <w:rPr>
          <w:rFonts w:ascii="Calibri" w:hAnsi="Calibri" w:cs="MS PGothic"/>
        </w:rPr>
        <w:t xml:space="preserve"> based on the principle in </w:t>
      </w:r>
      <w:r>
        <w:rPr>
          <w:rFonts w:ascii="Calibri" w:hAnsi="Calibri" w:cs="MS PGothic"/>
          <w:lang w:eastAsia="ja-JP"/>
        </w:rPr>
        <w:t>2</w:t>
      </w:r>
      <w:r>
        <w:rPr>
          <w:rFonts w:ascii="Calibri" w:hAnsi="Calibri" w:cs="MS PGothic"/>
        </w:rPr>
        <w:t xml:space="preserve">.1. </w:t>
      </w:r>
    </w:p>
    <w:p w14:paraId="05DBC174" w14:textId="77777777" w:rsidR="00BA1D08" w:rsidRDefault="00BA1D08" w:rsidP="00BA1D08">
      <w:pPr>
        <w:pStyle w:val="BodyText"/>
        <w:rPr>
          <w:rFonts w:ascii="Calibri" w:hAnsi="Calibri" w:cs="MS PGothic"/>
          <w:lang w:eastAsia="ja-JP"/>
        </w:rPr>
      </w:pPr>
      <w:r>
        <w:rPr>
          <w:rFonts w:ascii="Calibri" w:hAnsi="Calibri" w:cs="MS PGothic"/>
          <w:lang w:eastAsia="ja-JP"/>
        </w:rPr>
        <w:t>T</w:t>
      </w:r>
      <w:r>
        <w:rPr>
          <w:rFonts w:ascii="Calibri" w:hAnsi="Calibri" w:cs="MS PGothic"/>
        </w:rPr>
        <w:t>he participants of VDES resource sharing</w:t>
      </w:r>
      <w:r>
        <w:rPr>
          <w:rFonts w:ascii="Calibri" w:hAnsi="Calibri" w:cs="MS PGothic"/>
          <w:lang w:eastAsia="ja-JP"/>
        </w:rPr>
        <w:t>,</w:t>
      </w:r>
      <w:r>
        <w:rPr>
          <w:rFonts w:ascii="Calibri" w:hAnsi="Calibri" w:cs="MS PGothic"/>
        </w:rPr>
        <w:t xml:space="preserve"> coordination</w:t>
      </w:r>
      <w:r>
        <w:rPr>
          <w:rFonts w:ascii="Calibri" w:hAnsi="Calibri" w:cs="MS PGothic" w:hint="eastAsia"/>
          <w:lang w:eastAsia="ja-JP"/>
        </w:rPr>
        <w:t xml:space="preserve"> and </w:t>
      </w:r>
      <w:r>
        <w:rPr>
          <w:rFonts w:ascii="Calibri" w:hAnsi="Calibri" w:cs="MS PGothic"/>
        </w:rPr>
        <w:t xml:space="preserve">cooperation shall be capable of handling of VDES messages </w:t>
      </w:r>
      <w:r>
        <w:rPr>
          <w:rFonts w:ascii="Calibri" w:hAnsi="Calibri" w:cs="MS PGothic"/>
          <w:lang w:eastAsia="ja-JP"/>
        </w:rPr>
        <w:t>in accordance with</w:t>
      </w:r>
      <w:r>
        <w:rPr>
          <w:rFonts w:ascii="Calibri" w:hAnsi="Calibri" w:cs="MS PGothic"/>
        </w:rPr>
        <w:t xml:space="preserve"> ITU-R M</w:t>
      </w:r>
      <w:r>
        <w:rPr>
          <w:rFonts w:ascii="Calibri" w:hAnsi="Calibri" w:cs="MS PGothic"/>
          <w:lang w:eastAsia="ja-JP"/>
        </w:rPr>
        <w:t>.</w:t>
      </w:r>
      <w:r>
        <w:rPr>
          <w:rFonts w:ascii="Calibri" w:hAnsi="Calibri" w:cs="MS PGothic"/>
        </w:rPr>
        <w:t>2092-1</w:t>
      </w:r>
      <w:r>
        <w:rPr>
          <w:rFonts w:ascii="Calibri" w:hAnsi="Calibri" w:cs="MS PGothic"/>
          <w:lang w:eastAsia="ja-JP"/>
        </w:rPr>
        <w:t xml:space="preserve"> and </w:t>
      </w:r>
      <w:r>
        <w:rPr>
          <w:rFonts w:ascii="Calibri" w:hAnsi="Calibri" w:cs="MS PGothic"/>
        </w:rPr>
        <w:t>IALA G</w:t>
      </w:r>
      <w:r>
        <w:rPr>
          <w:rFonts w:ascii="Calibri" w:hAnsi="Calibri" w:cs="MS PGothic"/>
          <w:lang w:eastAsia="ja-JP"/>
        </w:rPr>
        <w:t>.</w:t>
      </w:r>
      <w:r>
        <w:rPr>
          <w:rFonts w:ascii="Calibri" w:hAnsi="Calibri" w:cs="MS PGothic"/>
        </w:rPr>
        <w:t>1117.</w:t>
      </w:r>
    </w:p>
    <w:p w14:paraId="5A992906" w14:textId="306EB796" w:rsidR="00BA1D08" w:rsidRPr="00A90C7C" w:rsidRDefault="00BA1D08" w:rsidP="00BA1D08">
      <w:pPr>
        <w:pStyle w:val="BodyText"/>
        <w:rPr>
          <w:rFonts w:ascii="Calibri" w:hAnsi="Calibri" w:cs="MS PGothic"/>
          <w:lang w:val="en-US" w:eastAsia="ja-JP"/>
        </w:rPr>
      </w:pPr>
      <w:r>
        <w:rPr>
          <w:rFonts w:ascii="Calibri" w:hAnsi="Calibri" w:cs="MS PGothic"/>
        </w:rPr>
        <w:t xml:space="preserve">It </w:t>
      </w:r>
      <w:r>
        <w:rPr>
          <w:rFonts w:ascii="Calibri" w:hAnsi="Calibri" w:cs="MS PGothic"/>
          <w:lang w:eastAsia="ja-JP"/>
        </w:rPr>
        <w:t>is</w:t>
      </w:r>
      <w:r>
        <w:rPr>
          <w:rFonts w:ascii="Calibri" w:hAnsi="Calibri" w:cs="MS PGothic"/>
        </w:rPr>
        <w:t xml:space="preserve"> </w:t>
      </w:r>
      <w:r>
        <w:rPr>
          <w:rFonts w:ascii="Calibri" w:hAnsi="Calibri" w:cs="MS PGothic"/>
          <w:lang w:eastAsia="ja-JP"/>
        </w:rPr>
        <w:t>necessary</w:t>
      </w:r>
      <w:r>
        <w:rPr>
          <w:rFonts w:ascii="Calibri" w:hAnsi="Calibri" w:cs="MS PGothic"/>
        </w:rPr>
        <w:t xml:space="preserve"> to establish agreements among/between the participants on what architecture of messages </w:t>
      </w:r>
      <w:r>
        <w:rPr>
          <w:rFonts w:ascii="Calibri" w:hAnsi="Calibri" w:cs="MS PGothic"/>
          <w:lang w:eastAsia="ja-JP"/>
        </w:rPr>
        <w:t>is</w:t>
      </w:r>
      <w:r>
        <w:rPr>
          <w:rFonts w:ascii="Calibri" w:hAnsi="Calibri" w:cs="MS PGothic"/>
        </w:rPr>
        <w:t xml:space="preserve"> </w:t>
      </w:r>
      <w:r>
        <w:rPr>
          <w:rFonts w:ascii="Calibri" w:hAnsi="Calibri" w:cs="MS PGothic"/>
          <w:lang w:eastAsia="ja-JP"/>
        </w:rPr>
        <w:t>used</w:t>
      </w:r>
      <w:r>
        <w:rPr>
          <w:rFonts w:ascii="Calibri" w:hAnsi="Calibri" w:cs="MS PGothic"/>
        </w:rPr>
        <w:t>.</w:t>
      </w:r>
      <w:r>
        <w:rPr>
          <w:rFonts w:ascii="Calibri" w:hAnsi="Calibri" w:cs="MS PGothic"/>
          <w:lang w:eastAsia="ja-JP"/>
        </w:rPr>
        <w:t xml:space="preserve"> </w:t>
      </w:r>
      <w:r>
        <w:rPr>
          <w:rFonts w:ascii="Calibri" w:hAnsi="Calibri" w:cs="MS PGothic"/>
        </w:rPr>
        <w:t>Architecture of messages should follow IALA G</w:t>
      </w:r>
      <w:r>
        <w:rPr>
          <w:rFonts w:ascii="Calibri" w:hAnsi="Calibri" w:cs="MS PGothic"/>
          <w:lang w:eastAsia="ja-JP"/>
        </w:rPr>
        <w:t>.</w:t>
      </w:r>
      <w:r>
        <w:rPr>
          <w:rFonts w:ascii="Calibri" w:hAnsi="Calibri" w:cs="MS PGothic"/>
        </w:rPr>
        <w:t xml:space="preserve">1117 </w:t>
      </w:r>
      <w:r>
        <w:rPr>
          <w:rFonts w:ascii="Calibri" w:hAnsi="Calibri" w:cs="MS PGothic"/>
          <w:lang w:eastAsia="ja-JP"/>
        </w:rPr>
        <w:t xml:space="preserve">[2] </w:t>
      </w:r>
      <w:r>
        <w:rPr>
          <w:rFonts w:ascii="Calibri" w:hAnsi="Calibri" w:cs="MS PGothic"/>
        </w:rPr>
        <w:t>(2.2.1</w:t>
      </w:r>
      <w:r>
        <w:rPr>
          <w:rFonts w:ascii="Calibri" w:hAnsi="Calibri" w:cs="MS PGothic"/>
          <w:lang w:eastAsia="ja-JP"/>
        </w:rPr>
        <w:t xml:space="preserve"> and </w:t>
      </w:r>
      <w:r>
        <w:rPr>
          <w:rFonts w:ascii="Calibri" w:hAnsi="Calibri" w:cs="MS PGothic"/>
        </w:rPr>
        <w:t xml:space="preserve">2.2.2) and IALA Guidelines on </w:t>
      </w:r>
      <w:r w:rsidR="00986380">
        <w:rPr>
          <w:rFonts w:ascii="Calibri" w:hAnsi="Calibri" w:cs="MS PGothic"/>
        </w:rPr>
        <w:t xml:space="preserve">VDES </w:t>
      </w:r>
      <w:r w:rsidR="00986380">
        <w:rPr>
          <w:rFonts w:ascii="Calibri" w:hAnsi="Calibri" w:cs="MS PGothic"/>
          <w:lang w:eastAsia="ja-JP"/>
        </w:rPr>
        <w:t>Authentication</w:t>
      </w:r>
      <w:r>
        <w:rPr>
          <w:rFonts w:ascii="Calibri" w:hAnsi="Calibri" w:cs="MS PGothic"/>
        </w:rPr>
        <w:t xml:space="preserve"> [4].</w:t>
      </w:r>
    </w:p>
    <w:p w14:paraId="40C7B9A0" w14:textId="77777777" w:rsidR="00BA1D08" w:rsidRDefault="00BA1D08" w:rsidP="00BA1D08">
      <w:pPr>
        <w:pStyle w:val="Heading2"/>
      </w:pPr>
      <w:r>
        <w:t>NOTIFICATION</w:t>
      </w:r>
    </w:p>
    <w:p w14:paraId="4928FEEC" w14:textId="77777777" w:rsidR="00BA1D08" w:rsidRDefault="00BA1D08" w:rsidP="00BA1D08">
      <w:pPr>
        <w:spacing w:after="240"/>
        <w:rPr>
          <w:rFonts w:ascii="Calibri" w:eastAsia="Calibri" w:hAnsi="Calibri"/>
          <w:lang w:eastAsia="ja-JP"/>
        </w:rPr>
      </w:pPr>
      <w:r>
        <w:rPr>
          <w:rFonts w:ascii="Calibri" w:eastAsia="Calibri" w:hAnsi="Calibri"/>
        </w:rPr>
        <w:t>The organizer/operat</w:t>
      </w:r>
      <w:r>
        <w:rPr>
          <w:rFonts w:ascii="Calibri" w:eastAsia="Calibri" w:hAnsi="Calibri"/>
          <w:lang w:eastAsia="ja-JP"/>
        </w:rPr>
        <w:t>o</w:t>
      </w:r>
      <w:r>
        <w:rPr>
          <w:rFonts w:ascii="Calibri" w:eastAsia="Calibri" w:hAnsi="Calibri"/>
        </w:rPr>
        <w:t>r of VDES satellite</w:t>
      </w:r>
      <w:r>
        <w:rPr>
          <w:rFonts w:ascii="Calibri" w:hAnsi="Calibri" w:hint="eastAsia"/>
          <w:lang w:eastAsia="ja-JP"/>
        </w:rPr>
        <w:t>s,</w:t>
      </w:r>
      <w:r>
        <w:rPr>
          <w:rFonts w:ascii="Calibri" w:eastAsia="Calibri" w:hAnsi="Calibri"/>
        </w:rPr>
        <w:t xml:space="preserve"> VDES shore</w:t>
      </w:r>
      <w:r>
        <w:rPr>
          <w:rFonts w:ascii="Calibri" w:eastAsia="Calibri" w:hAnsi="Calibri"/>
          <w:lang w:eastAsia="ja-JP"/>
        </w:rPr>
        <w:t>-based</w:t>
      </w:r>
      <w:r>
        <w:rPr>
          <w:rFonts w:ascii="Calibri" w:eastAsia="Calibri" w:hAnsi="Calibri"/>
        </w:rPr>
        <w:t xml:space="preserve"> stations </w:t>
      </w:r>
      <w:r>
        <w:rPr>
          <w:rFonts w:ascii="Calibri" w:hAnsi="Calibri" w:hint="eastAsia"/>
          <w:lang w:eastAsia="ja-JP"/>
        </w:rPr>
        <w:t xml:space="preserve">and VDES ships stations </w:t>
      </w:r>
      <w:r>
        <w:rPr>
          <w:rFonts w:ascii="Calibri" w:eastAsia="Calibri" w:hAnsi="Calibri"/>
        </w:rPr>
        <w:t xml:space="preserve">should notify </w:t>
      </w:r>
      <w:r w:rsidRPr="008A4E5B">
        <w:rPr>
          <w:rFonts w:ascii="Calibri" w:eastAsia="MS Mincho" w:hAnsi="Calibri"/>
          <w:lang w:eastAsia="ja-JP"/>
        </w:rPr>
        <w:t>the</w:t>
      </w:r>
      <w:r w:rsidRPr="008A4E5B">
        <w:rPr>
          <w:rFonts w:ascii="Calibri" w:eastAsia="Calibri" w:hAnsi="Calibri"/>
        </w:rPr>
        <w:t xml:space="preserve"> </w:t>
      </w:r>
      <w:r>
        <w:rPr>
          <w:rFonts w:ascii="Calibri" w:eastAsia="Calibri" w:hAnsi="Calibri"/>
        </w:rPr>
        <w:t xml:space="preserve">intention to join the </w:t>
      </w:r>
      <w:r>
        <w:rPr>
          <w:rFonts w:ascii="Calibri" w:eastAsia="Calibri" w:hAnsi="Calibri"/>
          <w:lang w:eastAsia="ja-JP"/>
        </w:rPr>
        <w:t xml:space="preserve">VDES resource sharing, coordination and cooperation </w:t>
      </w:r>
      <w:r>
        <w:rPr>
          <w:rFonts w:ascii="Calibri" w:eastAsia="Calibri" w:hAnsi="Calibri"/>
        </w:rPr>
        <w:t xml:space="preserve">to IALA. </w:t>
      </w:r>
    </w:p>
    <w:p w14:paraId="44C88EBB" w14:textId="77777777" w:rsidR="00BA1D08" w:rsidRDefault="00BA1D08" w:rsidP="00BA1D08">
      <w:pPr>
        <w:spacing w:after="240"/>
        <w:rPr>
          <w:rFonts w:ascii="Calibri" w:eastAsia="Calibri" w:hAnsi="Calibri"/>
        </w:rPr>
      </w:pPr>
      <w:r>
        <w:rPr>
          <w:rFonts w:ascii="Calibri" w:eastAsia="Calibri" w:hAnsi="Calibri"/>
        </w:rPr>
        <w:t>IALA should issue notices of a list of the organizer</w:t>
      </w:r>
      <w:r>
        <w:rPr>
          <w:rFonts w:ascii="Calibri" w:eastAsia="Calibri" w:hAnsi="Calibri"/>
          <w:lang w:eastAsia="ja-JP"/>
        </w:rPr>
        <w:t>s</w:t>
      </w:r>
      <w:r>
        <w:rPr>
          <w:rFonts w:ascii="Calibri" w:eastAsia="Calibri" w:hAnsi="Calibri"/>
        </w:rPr>
        <w:t>/operat</w:t>
      </w:r>
      <w:r>
        <w:rPr>
          <w:rFonts w:ascii="Calibri" w:eastAsia="Calibri" w:hAnsi="Calibri"/>
          <w:lang w:eastAsia="ja-JP"/>
        </w:rPr>
        <w:t>o</w:t>
      </w:r>
      <w:r>
        <w:rPr>
          <w:rFonts w:ascii="Calibri" w:eastAsia="Calibri" w:hAnsi="Calibri"/>
        </w:rPr>
        <w:t>r</w:t>
      </w:r>
      <w:r>
        <w:rPr>
          <w:rFonts w:ascii="Calibri" w:eastAsia="Calibri" w:hAnsi="Calibri"/>
          <w:lang w:eastAsia="ja-JP"/>
        </w:rPr>
        <w:t>s</w:t>
      </w:r>
      <w:r>
        <w:rPr>
          <w:rFonts w:ascii="Calibri" w:eastAsia="Calibri" w:hAnsi="Calibri"/>
        </w:rPr>
        <w:t xml:space="preserve"> joining VDES resource sharing.</w:t>
      </w:r>
    </w:p>
    <w:p w14:paraId="5D188475" w14:textId="77777777" w:rsidR="00BA1D08" w:rsidRDefault="00BA1D08" w:rsidP="00BA1D08">
      <w:pPr>
        <w:pStyle w:val="Heading2"/>
      </w:pPr>
      <w:r>
        <w:rPr>
          <w:lang w:eastAsia="ja-JP"/>
        </w:rPr>
        <w:t>COORDINATION PANEL</w:t>
      </w:r>
    </w:p>
    <w:p w14:paraId="109E6542" w14:textId="04A19BCD" w:rsidR="00BA1D08" w:rsidRDefault="00BA1D08" w:rsidP="009741D3">
      <w:pPr>
        <w:spacing w:after="240"/>
        <w:jc w:val="both"/>
        <w:rPr>
          <w:rFonts w:ascii="Calibri" w:hAnsi="Calibri"/>
          <w:lang w:eastAsia="ja-JP"/>
        </w:rPr>
      </w:pPr>
      <w:r>
        <w:rPr>
          <w:rFonts w:ascii="Calibri" w:eastAsia="Calibri" w:hAnsi="Calibri"/>
          <w:lang w:eastAsia="ja-JP"/>
        </w:rPr>
        <w:t xml:space="preserve">A coordination panel should be established among the participants of VDES </w:t>
      </w:r>
      <w:r w:rsidR="00986380">
        <w:rPr>
          <w:rFonts w:ascii="Calibri" w:eastAsia="Calibri" w:hAnsi="Calibri"/>
          <w:lang w:eastAsia="ja-JP"/>
        </w:rPr>
        <w:t>resource</w:t>
      </w:r>
      <w:r>
        <w:rPr>
          <w:rFonts w:ascii="Calibri" w:eastAsia="Calibri" w:hAnsi="Calibri"/>
          <w:lang w:eastAsia="ja-JP"/>
        </w:rPr>
        <w:t xml:space="preserve"> sharing, coordination and cooperation. The panel should define the VDES messages protocol that the participants </w:t>
      </w:r>
      <w:proofErr w:type="gramStart"/>
      <w:r>
        <w:rPr>
          <w:rFonts w:ascii="Calibri" w:eastAsia="Calibri" w:hAnsi="Calibri"/>
          <w:lang w:eastAsia="ja-JP"/>
        </w:rPr>
        <w:t>handle, and</w:t>
      </w:r>
      <w:proofErr w:type="gramEnd"/>
      <w:r>
        <w:rPr>
          <w:rFonts w:ascii="Calibri" w:eastAsia="Calibri" w:hAnsi="Calibri"/>
          <w:lang w:eastAsia="ja-JP"/>
        </w:rPr>
        <w:t xml:space="preserve"> should notify the message </w:t>
      </w:r>
      <w:r w:rsidR="00986380">
        <w:rPr>
          <w:rFonts w:ascii="Calibri" w:eastAsia="Calibri" w:hAnsi="Calibri"/>
          <w:lang w:eastAsia="ja-JP"/>
        </w:rPr>
        <w:t>protocol</w:t>
      </w:r>
      <w:r>
        <w:rPr>
          <w:rFonts w:ascii="Calibri" w:eastAsia="Calibri" w:hAnsi="Calibri"/>
          <w:lang w:eastAsia="ja-JP"/>
        </w:rPr>
        <w:t xml:space="preserve"> for use by ship VDES stations (See 3). </w:t>
      </w:r>
      <w:r>
        <w:rPr>
          <w:rFonts w:ascii="Calibri" w:eastAsia="Calibri" w:hAnsi="Calibri"/>
        </w:rPr>
        <w:t xml:space="preserve">The </w:t>
      </w:r>
      <w:r>
        <w:rPr>
          <w:rFonts w:ascii="Calibri" w:eastAsia="Calibri" w:hAnsi="Calibri"/>
          <w:lang w:eastAsia="ja-JP"/>
        </w:rPr>
        <w:t>panel should also define the detail of methods of VDES satellite coordination (see 4.1)</w:t>
      </w:r>
      <w:r w:rsidR="00AA72D5">
        <w:rPr>
          <w:rFonts w:ascii="Calibri" w:hAnsi="Calibri" w:hint="eastAsia"/>
          <w:lang w:eastAsia="ja-JP"/>
        </w:rPr>
        <w:t xml:space="preserve"> including method of radio resource sharing.</w:t>
      </w:r>
    </w:p>
    <w:p w14:paraId="5F256800" w14:textId="01B252C2" w:rsidR="00DE4AF7" w:rsidRDefault="00DE4AF7" w:rsidP="009741D3">
      <w:pPr>
        <w:spacing w:after="240"/>
        <w:jc w:val="both"/>
        <w:rPr>
          <w:rFonts w:ascii="Calibri" w:hAnsi="Calibri"/>
          <w:lang w:eastAsia="ja-JP"/>
        </w:rPr>
      </w:pPr>
      <w:r>
        <w:rPr>
          <w:rFonts w:ascii="Calibri" w:hAnsi="Calibri" w:hint="eastAsia"/>
          <w:lang w:eastAsia="ja-JP"/>
        </w:rPr>
        <w:t xml:space="preserve">The coordination panel should determine the </w:t>
      </w:r>
      <w:r>
        <w:rPr>
          <w:rFonts w:ascii="Calibri" w:hAnsi="Calibri"/>
          <w:lang w:eastAsia="ja-JP"/>
        </w:rPr>
        <w:t>following</w:t>
      </w:r>
      <w:r>
        <w:rPr>
          <w:rFonts w:ascii="Calibri" w:hAnsi="Calibri" w:hint="eastAsia"/>
          <w:lang w:eastAsia="ja-JP"/>
        </w:rPr>
        <w:t xml:space="preserve"> </w:t>
      </w:r>
      <w:proofErr w:type="gramStart"/>
      <w:r>
        <w:rPr>
          <w:rFonts w:ascii="Calibri" w:hAnsi="Calibri" w:hint="eastAsia"/>
          <w:lang w:eastAsia="ja-JP"/>
        </w:rPr>
        <w:t>issues, and</w:t>
      </w:r>
      <w:proofErr w:type="gramEnd"/>
      <w:r>
        <w:rPr>
          <w:rFonts w:ascii="Calibri" w:hAnsi="Calibri" w:hint="eastAsia"/>
          <w:lang w:eastAsia="ja-JP"/>
        </w:rPr>
        <w:t xml:space="preserve"> notify them to the participants of the VDES [facility sharing].</w:t>
      </w:r>
    </w:p>
    <w:p w14:paraId="323E56AF" w14:textId="7E7ACD1B" w:rsidR="00D033DC" w:rsidRDefault="00D033DC" w:rsidP="009741D3">
      <w:pPr>
        <w:spacing w:after="240"/>
        <w:jc w:val="both"/>
        <w:rPr>
          <w:rFonts w:ascii="Calibri" w:hAnsi="Calibri"/>
          <w:lang w:eastAsia="ja-JP"/>
        </w:rPr>
      </w:pPr>
      <w:r w:rsidRPr="00D033DC">
        <w:rPr>
          <w:rFonts w:ascii="Calibri" w:hAnsi="Calibri"/>
          <w:noProof/>
          <w:lang w:eastAsia="ja-JP"/>
        </w:rPr>
        <w:lastRenderedPageBreak/>
        <mc:AlternateContent>
          <mc:Choice Requires="wps">
            <w:drawing>
              <wp:inline distT="0" distB="0" distL="0" distR="0" wp14:anchorId="481B7AAC" wp14:editId="31E409E6">
                <wp:extent cx="6120130" cy="459956"/>
                <wp:effectExtent l="0" t="0" r="13970" b="13335"/>
                <wp:docPr id="136377202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459956"/>
                        </a:xfrm>
                        <a:prstGeom prst="rect">
                          <a:avLst/>
                        </a:prstGeom>
                        <a:solidFill>
                          <a:srgbClr val="FFFFFF"/>
                        </a:solidFill>
                        <a:ln w="9525">
                          <a:solidFill>
                            <a:srgbClr val="000000"/>
                          </a:solidFill>
                          <a:miter lim="800000"/>
                          <a:headEnd/>
                          <a:tailEnd/>
                        </a:ln>
                      </wps:spPr>
                      <wps:txbx>
                        <w:txbxContent>
                          <w:p w14:paraId="1AD52861" w14:textId="090F0FFC" w:rsidR="00D033DC" w:rsidRDefault="00D033DC" w:rsidP="00D033DC">
                            <w:pPr>
                              <w:rPr>
                                <w:rFonts w:ascii="Calibri" w:hAnsi="Calibri"/>
                                <w:lang w:eastAsia="ja-JP"/>
                              </w:rPr>
                            </w:pPr>
                            <w:r>
                              <w:rPr>
                                <w:rFonts w:ascii="Calibri" w:hAnsi="Calibri" w:hint="eastAsia"/>
                                <w:lang w:eastAsia="ja-JP"/>
                              </w:rPr>
                              <w:t xml:space="preserve">The </w:t>
                            </w:r>
                            <w:r>
                              <w:rPr>
                                <w:rFonts w:ascii="Calibri" w:hAnsi="Calibri"/>
                                <w:lang w:eastAsia="ja-JP"/>
                              </w:rPr>
                              <w:t>coordination</w:t>
                            </w:r>
                            <w:r>
                              <w:rPr>
                                <w:rFonts w:ascii="Calibri" w:hAnsi="Calibri" w:hint="eastAsia"/>
                                <w:lang w:eastAsia="ja-JP"/>
                              </w:rPr>
                              <w:t xml:space="preserve"> panel should specify:</w:t>
                            </w:r>
                          </w:p>
                          <w:p w14:paraId="6D69E208" w14:textId="2D1BDD1D" w:rsidR="000C1E06" w:rsidRPr="008D212E" w:rsidRDefault="000C1E06" w:rsidP="000C1E06">
                            <w:pPr>
                              <w:rPr>
                                <w:sz w:val="21"/>
                                <w:szCs w:val="21"/>
                              </w:rPr>
                            </w:pPr>
                            <w:r>
                              <w:rPr>
                                <w:rFonts w:hint="eastAsia"/>
                                <w:sz w:val="21"/>
                                <w:szCs w:val="21"/>
                                <w:lang w:eastAsia="ja-JP"/>
                              </w:rPr>
                              <w:t>1</w:t>
                            </w:r>
                            <w:r w:rsidRPr="008D212E">
                              <w:rPr>
                                <w:sz w:val="21"/>
                                <w:szCs w:val="21"/>
                              </w:rPr>
                              <w:t>.</w:t>
                            </w:r>
                            <w:r w:rsidRPr="008D212E">
                              <w:rPr>
                                <w:sz w:val="21"/>
                                <w:szCs w:val="21"/>
                              </w:rPr>
                              <w:tab/>
                              <w:t>Logical Channel and Frequency Coordination Procedure</w:t>
                            </w:r>
                          </w:p>
                          <w:p w14:paraId="37C316A7" w14:textId="77777777" w:rsidR="000C1E06" w:rsidRPr="000C1E06" w:rsidRDefault="000C1E06" w:rsidP="000C1E06">
                            <w:pPr>
                              <w:pStyle w:val="ListParagraph"/>
                              <w:widowControl w:val="0"/>
                              <w:numPr>
                                <w:ilvl w:val="0"/>
                                <w:numId w:val="28"/>
                              </w:numPr>
                              <w:jc w:val="both"/>
                              <w:rPr>
                                <w:sz w:val="21"/>
                                <w:szCs w:val="21"/>
                              </w:rPr>
                            </w:pPr>
                            <w:r w:rsidRPr="000C1E06">
                              <w:rPr>
                                <w:sz w:val="21"/>
                                <w:szCs w:val="21"/>
                              </w:rPr>
                              <w:t>How operators declare intended channel usage.</w:t>
                            </w:r>
                          </w:p>
                          <w:p w14:paraId="5248DEBB" w14:textId="77777777" w:rsidR="000C1E06" w:rsidRPr="000C1E06" w:rsidRDefault="000C1E06" w:rsidP="000C1E06">
                            <w:pPr>
                              <w:pStyle w:val="ListParagraph"/>
                              <w:widowControl w:val="0"/>
                              <w:numPr>
                                <w:ilvl w:val="0"/>
                                <w:numId w:val="28"/>
                              </w:numPr>
                              <w:jc w:val="both"/>
                              <w:rPr>
                                <w:sz w:val="21"/>
                                <w:szCs w:val="21"/>
                              </w:rPr>
                            </w:pPr>
                            <w:r w:rsidRPr="000C1E06">
                              <w:rPr>
                                <w:sz w:val="21"/>
                                <w:szCs w:val="21"/>
                              </w:rPr>
                              <w:t>The process for resolving channel conflicts in overlapping coverage.</w:t>
                            </w:r>
                          </w:p>
                          <w:p w14:paraId="50959282" w14:textId="77777777" w:rsidR="000C1E06" w:rsidRPr="000C1E06" w:rsidRDefault="000C1E06" w:rsidP="000C1E06">
                            <w:pPr>
                              <w:pStyle w:val="ListParagraph"/>
                              <w:widowControl w:val="0"/>
                              <w:numPr>
                                <w:ilvl w:val="0"/>
                                <w:numId w:val="28"/>
                              </w:numPr>
                              <w:jc w:val="both"/>
                              <w:rPr>
                                <w:sz w:val="21"/>
                                <w:szCs w:val="21"/>
                              </w:rPr>
                            </w:pPr>
                            <w:r w:rsidRPr="000C1E06">
                              <w:rPr>
                                <w:sz w:val="21"/>
                                <w:szCs w:val="21"/>
                              </w:rPr>
                              <w:t>The timeline for coordination responses.</w:t>
                            </w:r>
                          </w:p>
                          <w:p w14:paraId="1522789E" w14:textId="77777777" w:rsidR="000C1E06" w:rsidRPr="000C1E06" w:rsidRDefault="000C1E06" w:rsidP="000C1E06">
                            <w:pPr>
                              <w:pStyle w:val="ListParagraph"/>
                              <w:widowControl w:val="0"/>
                              <w:numPr>
                                <w:ilvl w:val="0"/>
                                <w:numId w:val="28"/>
                              </w:numPr>
                              <w:jc w:val="both"/>
                              <w:rPr>
                                <w:sz w:val="21"/>
                                <w:szCs w:val="21"/>
                              </w:rPr>
                            </w:pPr>
                            <w:r w:rsidRPr="000C1E06">
                              <w:rPr>
                                <w:sz w:val="21"/>
                                <w:szCs w:val="21"/>
                              </w:rPr>
                              <w:t>Interim mitigation procedures in case of detected interference.</w:t>
                            </w:r>
                          </w:p>
                          <w:p w14:paraId="667A14BF" w14:textId="77777777" w:rsidR="000C1E06" w:rsidRPr="000C1E06" w:rsidRDefault="000C1E06" w:rsidP="000C1E06">
                            <w:pPr>
                              <w:pStyle w:val="ListParagraph"/>
                              <w:widowControl w:val="0"/>
                              <w:numPr>
                                <w:ilvl w:val="0"/>
                                <w:numId w:val="28"/>
                              </w:numPr>
                              <w:jc w:val="both"/>
                              <w:rPr>
                                <w:sz w:val="21"/>
                                <w:szCs w:val="21"/>
                              </w:rPr>
                            </w:pPr>
                            <w:r w:rsidRPr="000C1E06">
                              <w:rPr>
                                <w:sz w:val="21"/>
                                <w:szCs w:val="21"/>
                              </w:rPr>
                              <w:t>Documentation and notification obligations.</w:t>
                            </w:r>
                          </w:p>
                          <w:p w14:paraId="0C82A37C" w14:textId="7021CC43" w:rsidR="000C1E06" w:rsidRPr="008D212E" w:rsidRDefault="000C1E06" w:rsidP="000C1E06">
                            <w:pPr>
                              <w:rPr>
                                <w:sz w:val="21"/>
                                <w:szCs w:val="21"/>
                              </w:rPr>
                            </w:pPr>
                            <w:r>
                              <w:rPr>
                                <w:rFonts w:hint="eastAsia"/>
                                <w:sz w:val="21"/>
                                <w:szCs w:val="21"/>
                                <w:lang w:eastAsia="ja-JP"/>
                              </w:rPr>
                              <w:t>2</w:t>
                            </w:r>
                            <w:r w:rsidRPr="008D212E">
                              <w:rPr>
                                <w:sz w:val="21"/>
                                <w:szCs w:val="21"/>
                              </w:rPr>
                              <w:t>.</w:t>
                            </w:r>
                            <w:r w:rsidRPr="008D212E">
                              <w:rPr>
                                <w:sz w:val="21"/>
                                <w:szCs w:val="21"/>
                              </w:rPr>
                              <w:tab/>
                              <w:t>Satellite Handover and Routing Method</w:t>
                            </w:r>
                          </w:p>
                          <w:p w14:paraId="7A2B7F77" w14:textId="77777777" w:rsidR="000C1E06" w:rsidRPr="008D212E" w:rsidRDefault="000C1E06" w:rsidP="000C1E06">
                            <w:pPr>
                              <w:pStyle w:val="ListParagraph"/>
                              <w:widowControl w:val="0"/>
                              <w:numPr>
                                <w:ilvl w:val="0"/>
                                <w:numId w:val="29"/>
                              </w:numPr>
                              <w:contextualSpacing w:val="0"/>
                              <w:jc w:val="both"/>
                              <w:rPr>
                                <w:sz w:val="21"/>
                                <w:szCs w:val="21"/>
                              </w:rPr>
                            </w:pPr>
                            <w:r w:rsidRPr="008D212E">
                              <w:rPr>
                                <w:sz w:val="21"/>
                                <w:szCs w:val="21"/>
                              </w:rPr>
                              <w:t>The principles governing satellite handover.</w:t>
                            </w:r>
                          </w:p>
                          <w:p w14:paraId="71C5DFC7" w14:textId="77777777" w:rsidR="000C1E06" w:rsidRPr="008D212E" w:rsidRDefault="000C1E06" w:rsidP="000C1E06">
                            <w:pPr>
                              <w:pStyle w:val="ListParagraph"/>
                              <w:widowControl w:val="0"/>
                              <w:numPr>
                                <w:ilvl w:val="0"/>
                                <w:numId w:val="29"/>
                              </w:numPr>
                              <w:contextualSpacing w:val="0"/>
                              <w:jc w:val="both"/>
                              <w:rPr>
                                <w:sz w:val="21"/>
                                <w:szCs w:val="21"/>
                              </w:rPr>
                            </w:pPr>
                            <w:r w:rsidRPr="008D212E">
                              <w:rPr>
                                <w:sz w:val="21"/>
                                <w:szCs w:val="21"/>
                              </w:rPr>
                              <w:t>Deterministic routing priority rules when multiple satellites can serve the same message.</w:t>
                            </w:r>
                          </w:p>
                          <w:p w14:paraId="4F26D6B2" w14:textId="77777777" w:rsidR="000C1E06" w:rsidRPr="008D212E" w:rsidRDefault="000C1E06" w:rsidP="000C1E06">
                            <w:pPr>
                              <w:pStyle w:val="ListParagraph"/>
                              <w:widowControl w:val="0"/>
                              <w:numPr>
                                <w:ilvl w:val="0"/>
                                <w:numId w:val="29"/>
                              </w:numPr>
                              <w:contextualSpacing w:val="0"/>
                              <w:jc w:val="both"/>
                              <w:rPr>
                                <w:sz w:val="21"/>
                                <w:szCs w:val="21"/>
                              </w:rPr>
                            </w:pPr>
                            <w:r w:rsidRPr="008D212E">
                              <w:rPr>
                                <w:sz w:val="21"/>
                                <w:szCs w:val="21"/>
                              </w:rPr>
                              <w:t>Responsibilities for ensuring continuity of addressed messages.</w:t>
                            </w:r>
                          </w:p>
                          <w:p w14:paraId="200738D1" w14:textId="77777777" w:rsidR="000C1E06" w:rsidRPr="008D212E" w:rsidRDefault="000C1E06" w:rsidP="000C1E06">
                            <w:pPr>
                              <w:pStyle w:val="ListParagraph"/>
                              <w:widowControl w:val="0"/>
                              <w:numPr>
                                <w:ilvl w:val="0"/>
                                <w:numId w:val="29"/>
                              </w:numPr>
                              <w:contextualSpacing w:val="0"/>
                              <w:jc w:val="both"/>
                              <w:rPr>
                                <w:sz w:val="21"/>
                                <w:szCs w:val="21"/>
                              </w:rPr>
                            </w:pPr>
                            <w:r w:rsidRPr="008D212E">
                              <w:rPr>
                                <w:sz w:val="21"/>
                                <w:szCs w:val="21"/>
                              </w:rPr>
                              <w:t>Documentation requirements for handover procedures.</w:t>
                            </w:r>
                          </w:p>
                          <w:p w14:paraId="23A87A7D" w14:textId="69B098CE" w:rsidR="000C1E06" w:rsidRPr="008D212E" w:rsidRDefault="000C1E06" w:rsidP="000C1E06">
                            <w:pPr>
                              <w:rPr>
                                <w:sz w:val="21"/>
                                <w:szCs w:val="21"/>
                              </w:rPr>
                            </w:pPr>
                            <w:r>
                              <w:rPr>
                                <w:rFonts w:hint="eastAsia"/>
                                <w:sz w:val="21"/>
                                <w:szCs w:val="21"/>
                                <w:lang w:eastAsia="ja-JP"/>
                              </w:rPr>
                              <w:t>3</w:t>
                            </w:r>
                            <w:r w:rsidRPr="008D212E">
                              <w:rPr>
                                <w:sz w:val="21"/>
                                <w:szCs w:val="21"/>
                              </w:rPr>
                              <w:tab/>
                              <w:t>Inter-Operator Communication Method</w:t>
                            </w:r>
                          </w:p>
                          <w:p w14:paraId="0CC25707" w14:textId="77777777" w:rsidR="000C1E06" w:rsidRPr="008D212E" w:rsidRDefault="000C1E06" w:rsidP="000C1E06">
                            <w:pPr>
                              <w:pStyle w:val="ListParagraph"/>
                              <w:widowControl w:val="0"/>
                              <w:numPr>
                                <w:ilvl w:val="0"/>
                                <w:numId w:val="30"/>
                              </w:numPr>
                              <w:contextualSpacing w:val="0"/>
                              <w:jc w:val="both"/>
                              <w:rPr>
                                <w:sz w:val="21"/>
                                <w:szCs w:val="21"/>
                              </w:rPr>
                            </w:pPr>
                            <w:r w:rsidRPr="008D212E">
                              <w:rPr>
                                <w:sz w:val="21"/>
                                <w:szCs w:val="21"/>
                              </w:rPr>
                              <w:t>The requirement to designate operational contact points.</w:t>
                            </w:r>
                          </w:p>
                          <w:p w14:paraId="169170C0" w14:textId="77777777" w:rsidR="000C1E06" w:rsidRPr="008D212E" w:rsidRDefault="000C1E06" w:rsidP="000C1E06">
                            <w:pPr>
                              <w:pStyle w:val="ListParagraph"/>
                              <w:widowControl w:val="0"/>
                              <w:numPr>
                                <w:ilvl w:val="0"/>
                                <w:numId w:val="30"/>
                              </w:numPr>
                              <w:contextualSpacing w:val="0"/>
                              <w:jc w:val="both"/>
                              <w:rPr>
                                <w:sz w:val="21"/>
                                <w:szCs w:val="21"/>
                              </w:rPr>
                            </w:pPr>
                            <w:r w:rsidRPr="008D212E">
                              <w:rPr>
                                <w:sz w:val="21"/>
                                <w:szCs w:val="21"/>
                              </w:rPr>
                              <w:t>The establishment of secure coordination channels.</w:t>
                            </w:r>
                          </w:p>
                          <w:p w14:paraId="649F3AFB" w14:textId="77777777" w:rsidR="000C1E06" w:rsidRPr="008D212E" w:rsidRDefault="000C1E06" w:rsidP="000C1E06">
                            <w:pPr>
                              <w:pStyle w:val="ListParagraph"/>
                              <w:widowControl w:val="0"/>
                              <w:numPr>
                                <w:ilvl w:val="0"/>
                                <w:numId w:val="30"/>
                              </w:numPr>
                              <w:contextualSpacing w:val="0"/>
                              <w:jc w:val="both"/>
                              <w:rPr>
                                <w:sz w:val="21"/>
                                <w:szCs w:val="21"/>
                              </w:rPr>
                            </w:pPr>
                            <w:r w:rsidRPr="008D212E">
                              <w:rPr>
                                <w:sz w:val="21"/>
                                <w:szCs w:val="21"/>
                              </w:rPr>
                              <w:t>Advance notification periods for planned system modifications.</w:t>
                            </w:r>
                          </w:p>
                          <w:p w14:paraId="4BA6A917" w14:textId="77777777" w:rsidR="000C1E06" w:rsidRDefault="000C1E06" w:rsidP="000C1E06">
                            <w:pPr>
                              <w:pStyle w:val="ListParagraph"/>
                              <w:widowControl w:val="0"/>
                              <w:numPr>
                                <w:ilvl w:val="0"/>
                                <w:numId w:val="30"/>
                              </w:numPr>
                              <w:contextualSpacing w:val="0"/>
                              <w:jc w:val="both"/>
                              <w:rPr>
                                <w:sz w:val="21"/>
                                <w:szCs w:val="21"/>
                              </w:rPr>
                            </w:pPr>
                            <w:r w:rsidRPr="008D212E">
                              <w:rPr>
                                <w:sz w:val="21"/>
                                <w:szCs w:val="21"/>
                              </w:rPr>
                              <w:t>Emergency communication protocols.</w:t>
                            </w:r>
                          </w:p>
                          <w:p w14:paraId="5704F836" w14:textId="3791919E" w:rsidR="00952F7F" w:rsidRPr="008D212E" w:rsidRDefault="00952F7F" w:rsidP="00952F7F">
                            <w:pPr>
                              <w:rPr>
                                <w:sz w:val="21"/>
                                <w:szCs w:val="21"/>
                              </w:rPr>
                            </w:pPr>
                            <w:r>
                              <w:rPr>
                                <w:rFonts w:hint="eastAsia"/>
                                <w:sz w:val="21"/>
                                <w:szCs w:val="21"/>
                                <w:lang w:eastAsia="ja-JP"/>
                              </w:rPr>
                              <w:t>4</w:t>
                            </w:r>
                            <w:r>
                              <w:rPr>
                                <w:sz w:val="21"/>
                                <w:szCs w:val="21"/>
                                <w:lang w:eastAsia="ja-JP"/>
                              </w:rPr>
                              <w:tab/>
                            </w:r>
                            <w:r w:rsidRPr="008D212E">
                              <w:rPr>
                                <w:sz w:val="21"/>
                                <w:szCs w:val="21"/>
                              </w:rPr>
                              <w:t>Interference Detection and Mitigation Procedure</w:t>
                            </w:r>
                          </w:p>
                          <w:p w14:paraId="144AB5FF" w14:textId="77777777" w:rsidR="00952F7F" w:rsidRPr="008D212E" w:rsidRDefault="00952F7F" w:rsidP="00952F7F">
                            <w:pPr>
                              <w:pStyle w:val="ListParagraph"/>
                              <w:widowControl w:val="0"/>
                              <w:numPr>
                                <w:ilvl w:val="0"/>
                                <w:numId w:val="34"/>
                              </w:numPr>
                              <w:contextualSpacing w:val="0"/>
                              <w:jc w:val="both"/>
                              <w:rPr>
                                <w:sz w:val="21"/>
                                <w:szCs w:val="21"/>
                              </w:rPr>
                            </w:pPr>
                            <w:r w:rsidRPr="008D212E">
                              <w:rPr>
                                <w:sz w:val="21"/>
                                <w:szCs w:val="21"/>
                              </w:rPr>
                              <w:t>The reporting process when interference is detected.</w:t>
                            </w:r>
                          </w:p>
                          <w:p w14:paraId="1134B90D" w14:textId="77777777" w:rsidR="00952F7F" w:rsidRPr="008D212E" w:rsidRDefault="00952F7F" w:rsidP="00952F7F">
                            <w:pPr>
                              <w:pStyle w:val="ListParagraph"/>
                              <w:widowControl w:val="0"/>
                              <w:numPr>
                                <w:ilvl w:val="0"/>
                                <w:numId w:val="34"/>
                              </w:numPr>
                              <w:contextualSpacing w:val="0"/>
                              <w:jc w:val="both"/>
                              <w:rPr>
                                <w:sz w:val="21"/>
                                <w:szCs w:val="21"/>
                              </w:rPr>
                            </w:pPr>
                            <w:r w:rsidRPr="008D212E">
                              <w:rPr>
                                <w:sz w:val="21"/>
                                <w:szCs w:val="21"/>
                              </w:rPr>
                              <w:t>Maximum response time.</w:t>
                            </w:r>
                          </w:p>
                          <w:p w14:paraId="2EABF127" w14:textId="77777777" w:rsidR="00952F7F" w:rsidRPr="008D212E" w:rsidRDefault="00952F7F" w:rsidP="00952F7F">
                            <w:pPr>
                              <w:pStyle w:val="ListParagraph"/>
                              <w:widowControl w:val="0"/>
                              <w:numPr>
                                <w:ilvl w:val="0"/>
                                <w:numId w:val="34"/>
                              </w:numPr>
                              <w:contextualSpacing w:val="0"/>
                              <w:jc w:val="both"/>
                              <w:rPr>
                                <w:sz w:val="21"/>
                                <w:szCs w:val="21"/>
                              </w:rPr>
                            </w:pPr>
                            <w:r w:rsidRPr="008D212E">
                              <w:rPr>
                                <w:sz w:val="21"/>
                                <w:szCs w:val="21"/>
                              </w:rPr>
                              <w:t>Temporary mitigation steps.</w:t>
                            </w:r>
                          </w:p>
                          <w:p w14:paraId="154F3F4F" w14:textId="77777777" w:rsidR="00952F7F" w:rsidRPr="008D212E" w:rsidRDefault="00952F7F" w:rsidP="00952F7F">
                            <w:pPr>
                              <w:pStyle w:val="ListParagraph"/>
                              <w:widowControl w:val="0"/>
                              <w:numPr>
                                <w:ilvl w:val="0"/>
                                <w:numId w:val="34"/>
                              </w:numPr>
                              <w:contextualSpacing w:val="0"/>
                              <w:jc w:val="both"/>
                              <w:rPr>
                                <w:sz w:val="21"/>
                                <w:szCs w:val="21"/>
                              </w:rPr>
                            </w:pPr>
                            <w:r w:rsidRPr="008D212E">
                              <w:rPr>
                                <w:sz w:val="21"/>
                                <w:szCs w:val="21"/>
                              </w:rPr>
                              <w:t>Escalation to the Coordination Panel.</w:t>
                            </w:r>
                          </w:p>
                          <w:p w14:paraId="6D0232CC" w14:textId="30ED7171" w:rsidR="00266652" w:rsidRPr="008D212E" w:rsidRDefault="00952F7F" w:rsidP="00266652">
                            <w:pPr>
                              <w:rPr>
                                <w:sz w:val="21"/>
                                <w:szCs w:val="21"/>
                              </w:rPr>
                            </w:pPr>
                            <w:r>
                              <w:rPr>
                                <w:rFonts w:hint="eastAsia"/>
                                <w:sz w:val="21"/>
                                <w:szCs w:val="21"/>
                                <w:lang w:eastAsia="ja-JP"/>
                              </w:rPr>
                              <w:t>5</w:t>
                            </w:r>
                            <w:r w:rsidR="00266652">
                              <w:rPr>
                                <w:sz w:val="21"/>
                                <w:szCs w:val="21"/>
                                <w:lang w:eastAsia="ja-JP"/>
                              </w:rPr>
                              <w:tab/>
                            </w:r>
                            <w:r w:rsidR="00266652" w:rsidRPr="008D212E">
                              <w:rPr>
                                <w:sz w:val="21"/>
                                <w:szCs w:val="21"/>
                              </w:rPr>
                              <w:t>Conflict Resolution Mechanism</w:t>
                            </w:r>
                          </w:p>
                          <w:p w14:paraId="74B22104" w14:textId="77777777" w:rsidR="00266652" w:rsidRPr="008D212E" w:rsidRDefault="00266652" w:rsidP="00952F7F">
                            <w:pPr>
                              <w:pStyle w:val="ListParagraph"/>
                              <w:widowControl w:val="0"/>
                              <w:numPr>
                                <w:ilvl w:val="0"/>
                                <w:numId w:val="35"/>
                              </w:numPr>
                              <w:contextualSpacing w:val="0"/>
                              <w:jc w:val="both"/>
                              <w:rPr>
                                <w:sz w:val="21"/>
                                <w:szCs w:val="21"/>
                              </w:rPr>
                            </w:pPr>
                            <w:r w:rsidRPr="008D212E">
                              <w:rPr>
                                <w:sz w:val="21"/>
                                <w:szCs w:val="21"/>
                              </w:rPr>
                              <w:t>The technical review procedure within the Coordination Panel.</w:t>
                            </w:r>
                          </w:p>
                          <w:p w14:paraId="70A97CCD" w14:textId="77777777" w:rsidR="00266652" w:rsidRPr="008D212E" w:rsidRDefault="00266652" w:rsidP="00952F7F">
                            <w:pPr>
                              <w:pStyle w:val="ListParagraph"/>
                              <w:widowControl w:val="0"/>
                              <w:numPr>
                                <w:ilvl w:val="0"/>
                                <w:numId w:val="35"/>
                              </w:numPr>
                              <w:contextualSpacing w:val="0"/>
                              <w:jc w:val="both"/>
                              <w:rPr>
                                <w:sz w:val="21"/>
                                <w:szCs w:val="21"/>
                              </w:rPr>
                            </w:pPr>
                            <w:r w:rsidRPr="008D212E">
                              <w:rPr>
                                <w:sz w:val="21"/>
                                <w:szCs w:val="21"/>
                              </w:rPr>
                              <w:t>Timeframes for resolution attempts.</w:t>
                            </w:r>
                          </w:p>
                          <w:p w14:paraId="3125C979" w14:textId="77777777" w:rsidR="00266652" w:rsidRPr="008D212E" w:rsidRDefault="00266652" w:rsidP="00952F7F">
                            <w:pPr>
                              <w:pStyle w:val="ListParagraph"/>
                              <w:widowControl w:val="0"/>
                              <w:numPr>
                                <w:ilvl w:val="0"/>
                                <w:numId w:val="35"/>
                              </w:numPr>
                              <w:contextualSpacing w:val="0"/>
                              <w:jc w:val="both"/>
                              <w:rPr>
                                <w:sz w:val="21"/>
                                <w:szCs w:val="21"/>
                              </w:rPr>
                            </w:pPr>
                            <w:r w:rsidRPr="008D212E">
                              <w:rPr>
                                <w:sz w:val="21"/>
                                <w:szCs w:val="21"/>
                              </w:rPr>
                              <w:t>Escalation steps.</w:t>
                            </w:r>
                          </w:p>
                          <w:p w14:paraId="73914437" w14:textId="340097C4" w:rsidR="000C1E06" w:rsidRPr="00952F7F" w:rsidRDefault="00266652" w:rsidP="000C1E06">
                            <w:pPr>
                              <w:pStyle w:val="ListParagraph"/>
                              <w:widowControl w:val="0"/>
                              <w:numPr>
                                <w:ilvl w:val="0"/>
                                <w:numId w:val="35"/>
                              </w:numPr>
                              <w:contextualSpacing w:val="0"/>
                              <w:jc w:val="both"/>
                              <w:rPr>
                                <w:sz w:val="21"/>
                                <w:szCs w:val="21"/>
                              </w:rPr>
                            </w:pPr>
                            <w:r w:rsidRPr="00952F7F">
                              <w:rPr>
                                <w:sz w:val="21"/>
                                <w:szCs w:val="21"/>
                              </w:rPr>
                              <w:t>Documentation requirements.</w:t>
                            </w:r>
                          </w:p>
                        </w:txbxContent>
                      </wps:txbx>
                      <wps:bodyPr rot="0" vert="horz" wrap="square" lIns="91440" tIns="45720" rIns="91440" bIns="45720" anchor="t" anchorCtr="0">
                        <a:spAutoFit/>
                      </wps:bodyPr>
                    </wps:wsp>
                  </a:graphicData>
                </a:graphic>
              </wp:inline>
            </w:drawing>
          </mc:Choice>
          <mc:Fallback>
            <w:pict>
              <v:shape w14:anchorId="481B7AAC" id="テキスト ボックス 2" o:spid="_x0000_s1027" type="#_x0000_t202" style="width:481.9pt;height:3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">
                <v:textbox style="mso-fit-shape-to-text:t">
                  <w:txbxContent>
                    <w:p w14:paraId="1AD52861" w14:textId="090F0FFC" w:rsidR="00D033DC" w:rsidRDefault="00D033DC" w:rsidP="00D033DC">
                      <w:pPr>
                        <w:rPr>
                          <w:rFonts w:ascii="Calibri" w:hAnsi="Calibri"/>
                          <w:lang w:eastAsia="ja-JP"/>
                        </w:rPr>
                      </w:pPr>
                      <w:r>
                        <w:rPr>
                          <w:rFonts w:ascii="Calibri" w:hAnsi="Calibri" w:hint="eastAsia"/>
                          <w:lang w:eastAsia="ja-JP"/>
                        </w:rPr>
                        <w:t xml:space="preserve">The </w:t>
                      </w:r>
                      <w:r>
                        <w:rPr>
                          <w:rFonts w:ascii="Calibri" w:hAnsi="Calibri"/>
                          <w:lang w:eastAsia="ja-JP"/>
                        </w:rPr>
                        <w:t>coordination</w:t>
                      </w:r>
                      <w:r>
                        <w:rPr>
                          <w:rFonts w:ascii="Calibri" w:hAnsi="Calibri" w:hint="eastAsia"/>
                          <w:lang w:eastAsia="ja-JP"/>
                        </w:rPr>
                        <w:t xml:space="preserve"> panel should specify:</w:t>
                      </w:r>
                    </w:p>
                    <w:p w14:paraId="6D69E208" w14:textId="2D1BDD1D" w:rsidR="000C1E06" w:rsidRPr="008D212E" w:rsidRDefault="000C1E06" w:rsidP="000C1E06">
                      <w:pPr>
                        <w:rPr>
                          <w:sz w:val="21"/>
                          <w:szCs w:val="21"/>
                        </w:rPr>
                      </w:pPr>
                      <w:r>
                        <w:rPr>
                          <w:rFonts w:hint="eastAsia"/>
                          <w:sz w:val="21"/>
                          <w:szCs w:val="21"/>
                          <w:lang w:eastAsia="ja-JP"/>
                        </w:rPr>
                        <w:t>1</w:t>
                      </w:r>
                      <w:r w:rsidRPr="008D212E">
                        <w:rPr>
                          <w:sz w:val="21"/>
                          <w:szCs w:val="21"/>
                        </w:rPr>
                        <w:t>.</w:t>
                      </w:r>
                      <w:r w:rsidRPr="008D212E">
                        <w:rPr>
                          <w:sz w:val="21"/>
                          <w:szCs w:val="21"/>
                        </w:rPr>
                        <w:tab/>
                        <w:t>Logical Channel and Frequency Coordination Procedure</w:t>
                      </w:r>
                    </w:p>
                    <w:p w14:paraId="37C316A7" w14:textId="77777777" w:rsidR="000C1E06" w:rsidRPr="000C1E06" w:rsidRDefault="000C1E06" w:rsidP="000C1E06">
                      <w:pPr>
                        <w:pStyle w:val="ListParagraph"/>
                        <w:widowControl w:val="0"/>
                        <w:numPr>
                          <w:ilvl w:val="0"/>
                          <w:numId w:val="28"/>
                        </w:numPr>
                        <w:jc w:val="both"/>
                        <w:rPr>
                          <w:sz w:val="21"/>
                          <w:szCs w:val="21"/>
                        </w:rPr>
                      </w:pPr>
                      <w:r w:rsidRPr="000C1E06">
                        <w:rPr>
                          <w:sz w:val="21"/>
                          <w:szCs w:val="21"/>
                        </w:rPr>
                        <w:t>How operators declare intended channel usage.</w:t>
                      </w:r>
                    </w:p>
                    <w:p w14:paraId="5248DEBB" w14:textId="77777777" w:rsidR="000C1E06" w:rsidRPr="000C1E06" w:rsidRDefault="000C1E06" w:rsidP="000C1E06">
                      <w:pPr>
                        <w:pStyle w:val="ListParagraph"/>
                        <w:widowControl w:val="0"/>
                        <w:numPr>
                          <w:ilvl w:val="0"/>
                          <w:numId w:val="28"/>
                        </w:numPr>
                        <w:jc w:val="both"/>
                        <w:rPr>
                          <w:sz w:val="21"/>
                          <w:szCs w:val="21"/>
                        </w:rPr>
                      </w:pPr>
                      <w:r w:rsidRPr="000C1E06">
                        <w:rPr>
                          <w:sz w:val="21"/>
                          <w:szCs w:val="21"/>
                        </w:rPr>
                        <w:t>The process for resolving channel conflicts in overlapping coverage.</w:t>
                      </w:r>
                    </w:p>
                    <w:p w14:paraId="50959282" w14:textId="77777777" w:rsidR="000C1E06" w:rsidRPr="000C1E06" w:rsidRDefault="000C1E06" w:rsidP="000C1E06">
                      <w:pPr>
                        <w:pStyle w:val="ListParagraph"/>
                        <w:widowControl w:val="0"/>
                        <w:numPr>
                          <w:ilvl w:val="0"/>
                          <w:numId w:val="28"/>
                        </w:numPr>
                        <w:jc w:val="both"/>
                        <w:rPr>
                          <w:sz w:val="21"/>
                          <w:szCs w:val="21"/>
                        </w:rPr>
                      </w:pPr>
                      <w:r w:rsidRPr="000C1E06">
                        <w:rPr>
                          <w:sz w:val="21"/>
                          <w:szCs w:val="21"/>
                        </w:rPr>
                        <w:t>The timeline for coordination responses.</w:t>
                      </w:r>
                    </w:p>
                    <w:p w14:paraId="1522789E" w14:textId="77777777" w:rsidR="000C1E06" w:rsidRPr="000C1E06" w:rsidRDefault="000C1E06" w:rsidP="000C1E06">
                      <w:pPr>
                        <w:pStyle w:val="ListParagraph"/>
                        <w:widowControl w:val="0"/>
                        <w:numPr>
                          <w:ilvl w:val="0"/>
                          <w:numId w:val="28"/>
                        </w:numPr>
                        <w:jc w:val="both"/>
                        <w:rPr>
                          <w:sz w:val="21"/>
                          <w:szCs w:val="21"/>
                        </w:rPr>
                      </w:pPr>
                      <w:r w:rsidRPr="000C1E06">
                        <w:rPr>
                          <w:sz w:val="21"/>
                          <w:szCs w:val="21"/>
                        </w:rPr>
                        <w:t>Interim mitigation procedures in case of detected interference.</w:t>
                      </w:r>
                    </w:p>
                    <w:p w14:paraId="667A14BF" w14:textId="77777777" w:rsidR="000C1E06" w:rsidRPr="000C1E06" w:rsidRDefault="000C1E06" w:rsidP="000C1E06">
                      <w:pPr>
                        <w:pStyle w:val="ListParagraph"/>
                        <w:widowControl w:val="0"/>
                        <w:numPr>
                          <w:ilvl w:val="0"/>
                          <w:numId w:val="28"/>
                        </w:numPr>
                        <w:jc w:val="both"/>
                        <w:rPr>
                          <w:sz w:val="21"/>
                          <w:szCs w:val="21"/>
                        </w:rPr>
                      </w:pPr>
                      <w:r w:rsidRPr="000C1E06">
                        <w:rPr>
                          <w:sz w:val="21"/>
                          <w:szCs w:val="21"/>
                        </w:rPr>
                        <w:t>Documentation and notification obligations.</w:t>
                      </w:r>
                    </w:p>
                    <w:p w14:paraId="0C82A37C" w14:textId="7021CC43" w:rsidR="000C1E06" w:rsidRPr="008D212E" w:rsidRDefault="000C1E06" w:rsidP="000C1E06">
                      <w:pPr>
                        <w:rPr>
                          <w:sz w:val="21"/>
                          <w:szCs w:val="21"/>
                        </w:rPr>
                      </w:pPr>
                      <w:r>
                        <w:rPr>
                          <w:rFonts w:hint="eastAsia"/>
                          <w:sz w:val="21"/>
                          <w:szCs w:val="21"/>
                          <w:lang w:eastAsia="ja-JP"/>
                        </w:rPr>
                        <w:t>2</w:t>
                      </w:r>
                      <w:r w:rsidRPr="008D212E">
                        <w:rPr>
                          <w:sz w:val="21"/>
                          <w:szCs w:val="21"/>
                        </w:rPr>
                        <w:t>.</w:t>
                      </w:r>
                      <w:r w:rsidRPr="008D212E">
                        <w:rPr>
                          <w:sz w:val="21"/>
                          <w:szCs w:val="21"/>
                        </w:rPr>
                        <w:tab/>
                        <w:t>Satellite Handover and Routing Method</w:t>
                      </w:r>
                    </w:p>
                    <w:p w14:paraId="7A2B7F77" w14:textId="77777777" w:rsidR="000C1E06" w:rsidRPr="008D212E" w:rsidRDefault="000C1E06" w:rsidP="000C1E06">
                      <w:pPr>
                        <w:pStyle w:val="ListParagraph"/>
                        <w:widowControl w:val="0"/>
                        <w:numPr>
                          <w:ilvl w:val="0"/>
                          <w:numId w:val="29"/>
                        </w:numPr>
                        <w:contextualSpacing w:val="0"/>
                        <w:jc w:val="both"/>
                        <w:rPr>
                          <w:sz w:val="21"/>
                          <w:szCs w:val="21"/>
                        </w:rPr>
                      </w:pPr>
                      <w:r w:rsidRPr="008D212E">
                        <w:rPr>
                          <w:sz w:val="21"/>
                          <w:szCs w:val="21"/>
                        </w:rPr>
                        <w:t>The principles governing satellite handover.</w:t>
                      </w:r>
                    </w:p>
                    <w:p w14:paraId="71C5DFC7" w14:textId="77777777" w:rsidR="000C1E06" w:rsidRPr="008D212E" w:rsidRDefault="000C1E06" w:rsidP="000C1E06">
                      <w:pPr>
                        <w:pStyle w:val="ListParagraph"/>
                        <w:widowControl w:val="0"/>
                        <w:numPr>
                          <w:ilvl w:val="0"/>
                          <w:numId w:val="29"/>
                        </w:numPr>
                        <w:contextualSpacing w:val="0"/>
                        <w:jc w:val="both"/>
                        <w:rPr>
                          <w:sz w:val="21"/>
                          <w:szCs w:val="21"/>
                        </w:rPr>
                      </w:pPr>
                      <w:r w:rsidRPr="008D212E">
                        <w:rPr>
                          <w:sz w:val="21"/>
                          <w:szCs w:val="21"/>
                        </w:rPr>
                        <w:t>Deterministic routing priority rules when multiple satellites can serve the same message.</w:t>
                      </w:r>
                    </w:p>
                    <w:p w14:paraId="4F26D6B2" w14:textId="77777777" w:rsidR="000C1E06" w:rsidRPr="008D212E" w:rsidRDefault="000C1E06" w:rsidP="000C1E06">
                      <w:pPr>
                        <w:pStyle w:val="ListParagraph"/>
                        <w:widowControl w:val="0"/>
                        <w:numPr>
                          <w:ilvl w:val="0"/>
                          <w:numId w:val="29"/>
                        </w:numPr>
                        <w:contextualSpacing w:val="0"/>
                        <w:jc w:val="both"/>
                        <w:rPr>
                          <w:sz w:val="21"/>
                          <w:szCs w:val="21"/>
                        </w:rPr>
                      </w:pPr>
                      <w:r w:rsidRPr="008D212E">
                        <w:rPr>
                          <w:sz w:val="21"/>
                          <w:szCs w:val="21"/>
                        </w:rPr>
                        <w:t>Responsibilities for ensuring continuity of addressed messages.</w:t>
                      </w:r>
                    </w:p>
                    <w:p w14:paraId="200738D1" w14:textId="77777777" w:rsidR="000C1E06" w:rsidRPr="008D212E" w:rsidRDefault="000C1E06" w:rsidP="000C1E06">
                      <w:pPr>
                        <w:pStyle w:val="ListParagraph"/>
                        <w:widowControl w:val="0"/>
                        <w:numPr>
                          <w:ilvl w:val="0"/>
                          <w:numId w:val="29"/>
                        </w:numPr>
                        <w:contextualSpacing w:val="0"/>
                        <w:jc w:val="both"/>
                        <w:rPr>
                          <w:sz w:val="21"/>
                          <w:szCs w:val="21"/>
                        </w:rPr>
                      </w:pPr>
                      <w:r w:rsidRPr="008D212E">
                        <w:rPr>
                          <w:sz w:val="21"/>
                          <w:szCs w:val="21"/>
                        </w:rPr>
                        <w:t>Documentation requirements for handover procedures.</w:t>
                      </w:r>
                    </w:p>
                    <w:p w14:paraId="23A87A7D" w14:textId="69B098CE" w:rsidR="000C1E06" w:rsidRPr="008D212E" w:rsidRDefault="000C1E06" w:rsidP="000C1E06">
                      <w:pPr>
                        <w:rPr>
                          <w:sz w:val="21"/>
                          <w:szCs w:val="21"/>
                        </w:rPr>
                      </w:pPr>
                      <w:r>
                        <w:rPr>
                          <w:rFonts w:hint="eastAsia"/>
                          <w:sz w:val="21"/>
                          <w:szCs w:val="21"/>
                          <w:lang w:eastAsia="ja-JP"/>
                        </w:rPr>
                        <w:t>3</w:t>
                      </w:r>
                      <w:r w:rsidRPr="008D212E">
                        <w:rPr>
                          <w:sz w:val="21"/>
                          <w:szCs w:val="21"/>
                        </w:rPr>
                        <w:tab/>
                        <w:t>Inter-Operator Communication Method</w:t>
                      </w:r>
                    </w:p>
                    <w:p w14:paraId="0CC25707" w14:textId="77777777" w:rsidR="000C1E06" w:rsidRPr="008D212E" w:rsidRDefault="000C1E06" w:rsidP="000C1E06">
                      <w:pPr>
                        <w:pStyle w:val="ListParagraph"/>
                        <w:widowControl w:val="0"/>
                        <w:numPr>
                          <w:ilvl w:val="0"/>
                          <w:numId w:val="30"/>
                        </w:numPr>
                        <w:contextualSpacing w:val="0"/>
                        <w:jc w:val="both"/>
                        <w:rPr>
                          <w:sz w:val="21"/>
                          <w:szCs w:val="21"/>
                        </w:rPr>
                      </w:pPr>
                      <w:r w:rsidRPr="008D212E">
                        <w:rPr>
                          <w:sz w:val="21"/>
                          <w:szCs w:val="21"/>
                        </w:rPr>
                        <w:t>The requirement to designate operational contact points.</w:t>
                      </w:r>
                    </w:p>
                    <w:p w14:paraId="169170C0" w14:textId="77777777" w:rsidR="000C1E06" w:rsidRPr="008D212E" w:rsidRDefault="000C1E06" w:rsidP="000C1E06">
                      <w:pPr>
                        <w:pStyle w:val="ListParagraph"/>
                        <w:widowControl w:val="0"/>
                        <w:numPr>
                          <w:ilvl w:val="0"/>
                          <w:numId w:val="30"/>
                        </w:numPr>
                        <w:contextualSpacing w:val="0"/>
                        <w:jc w:val="both"/>
                        <w:rPr>
                          <w:sz w:val="21"/>
                          <w:szCs w:val="21"/>
                        </w:rPr>
                      </w:pPr>
                      <w:r w:rsidRPr="008D212E">
                        <w:rPr>
                          <w:sz w:val="21"/>
                          <w:szCs w:val="21"/>
                        </w:rPr>
                        <w:t>The establishment of secure coordination channels.</w:t>
                      </w:r>
                    </w:p>
                    <w:p w14:paraId="649F3AFB" w14:textId="77777777" w:rsidR="000C1E06" w:rsidRPr="008D212E" w:rsidRDefault="000C1E06" w:rsidP="000C1E06">
                      <w:pPr>
                        <w:pStyle w:val="ListParagraph"/>
                        <w:widowControl w:val="0"/>
                        <w:numPr>
                          <w:ilvl w:val="0"/>
                          <w:numId w:val="30"/>
                        </w:numPr>
                        <w:contextualSpacing w:val="0"/>
                        <w:jc w:val="both"/>
                        <w:rPr>
                          <w:sz w:val="21"/>
                          <w:szCs w:val="21"/>
                        </w:rPr>
                      </w:pPr>
                      <w:r w:rsidRPr="008D212E">
                        <w:rPr>
                          <w:sz w:val="21"/>
                          <w:szCs w:val="21"/>
                        </w:rPr>
                        <w:t>Advance notification periods for planned system modifications.</w:t>
                      </w:r>
                    </w:p>
                    <w:p w14:paraId="4BA6A917" w14:textId="77777777" w:rsidR="000C1E06" w:rsidRDefault="000C1E06" w:rsidP="000C1E06">
                      <w:pPr>
                        <w:pStyle w:val="ListParagraph"/>
                        <w:widowControl w:val="0"/>
                        <w:numPr>
                          <w:ilvl w:val="0"/>
                          <w:numId w:val="30"/>
                        </w:numPr>
                        <w:contextualSpacing w:val="0"/>
                        <w:jc w:val="both"/>
                        <w:rPr>
                          <w:sz w:val="21"/>
                          <w:szCs w:val="21"/>
                        </w:rPr>
                      </w:pPr>
                      <w:r w:rsidRPr="008D212E">
                        <w:rPr>
                          <w:sz w:val="21"/>
                          <w:szCs w:val="21"/>
                        </w:rPr>
                        <w:t>Emergency communication protocols.</w:t>
                      </w:r>
                    </w:p>
                    <w:p w14:paraId="5704F836" w14:textId="3791919E" w:rsidR="00952F7F" w:rsidRPr="008D212E" w:rsidRDefault="00952F7F" w:rsidP="00952F7F">
                      <w:pPr>
                        <w:rPr>
                          <w:sz w:val="21"/>
                          <w:szCs w:val="21"/>
                        </w:rPr>
                      </w:pPr>
                      <w:r>
                        <w:rPr>
                          <w:rFonts w:hint="eastAsia"/>
                          <w:sz w:val="21"/>
                          <w:szCs w:val="21"/>
                          <w:lang w:eastAsia="ja-JP"/>
                        </w:rPr>
                        <w:t>4</w:t>
                      </w:r>
                      <w:r>
                        <w:rPr>
                          <w:sz w:val="21"/>
                          <w:szCs w:val="21"/>
                          <w:lang w:eastAsia="ja-JP"/>
                        </w:rPr>
                        <w:tab/>
                      </w:r>
                      <w:r w:rsidRPr="008D212E">
                        <w:rPr>
                          <w:sz w:val="21"/>
                          <w:szCs w:val="21"/>
                        </w:rPr>
                        <w:t>Interference Detection and Mitigation Procedure</w:t>
                      </w:r>
                    </w:p>
                    <w:p w14:paraId="144AB5FF" w14:textId="77777777" w:rsidR="00952F7F" w:rsidRPr="008D212E" w:rsidRDefault="00952F7F" w:rsidP="00952F7F">
                      <w:pPr>
                        <w:pStyle w:val="ListParagraph"/>
                        <w:widowControl w:val="0"/>
                        <w:numPr>
                          <w:ilvl w:val="0"/>
                          <w:numId w:val="34"/>
                        </w:numPr>
                        <w:contextualSpacing w:val="0"/>
                        <w:jc w:val="both"/>
                        <w:rPr>
                          <w:sz w:val="21"/>
                          <w:szCs w:val="21"/>
                        </w:rPr>
                      </w:pPr>
                      <w:r w:rsidRPr="008D212E">
                        <w:rPr>
                          <w:sz w:val="21"/>
                          <w:szCs w:val="21"/>
                        </w:rPr>
                        <w:t>The reporting process when interference is detected.</w:t>
                      </w:r>
                    </w:p>
                    <w:p w14:paraId="1134B90D" w14:textId="77777777" w:rsidR="00952F7F" w:rsidRPr="008D212E" w:rsidRDefault="00952F7F" w:rsidP="00952F7F">
                      <w:pPr>
                        <w:pStyle w:val="ListParagraph"/>
                        <w:widowControl w:val="0"/>
                        <w:numPr>
                          <w:ilvl w:val="0"/>
                          <w:numId w:val="34"/>
                        </w:numPr>
                        <w:contextualSpacing w:val="0"/>
                        <w:jc w:val="both"/>
                        <w:rPr>
                          <w:sz w:val="21"/>
                          <w:szCs w:val="21"/>
                        </w:rPr>
                      </w:pPr>
                      <w:r w:rsidRPr="008D212E">
                        <w:rPr>
                          <w:sz w:val="21"/>
                          <w:szCs w:val="21"/>
                        </w:rPr>
                        <w:t>Maximum response time.</w:t>
                      </w:r>
                    </w:p>
                    <w:p w14:paraId="2EABF127" w14:textId="77777777" w:rsidR="00952F7F" w:rsidRPr="008D212E" w:rsidRDefault="00952F7F" w:rsidP="00952F7F">
                      <w:pPr>
                        <w:pStyle w:val="ListParagraph"/>
                        <w:widowControl w:val="0"/>
                        <w:numPr>
                          <w:ilvl w:val="0"/>
                          <w:numId w:val="34"/>
                        </w:numPr>
                        <w:contextualSpacing w:val="0"/>
                        <w:jc w:val="both"/>
                        <w:rPr>
                          <w:sz w:val="21"/>
                          <w:szCs w:val="21"/>
                        </w:rPr>
                      </w:pPr>
                      <w:r w:rsidRPr="008D212E">
                        <w:rPr>
                          <w:sz w:val="21"/>
                          <w:szCs w:val="21"/>
                        </w:rPr>
                        <w:t>Temporary mitigation steps.</w:t>
                      </w:r>
                    </w:p>
                    <w:p w14:paraId="154F3F4F" w14:textId="77777777" w:rsidR="00952F7F" w:rsidRPr="008D212E" w:rsidRDefault="00952F7F" w:rsidP="00952F7F">
                      <w:pPr>
                        <w:pStyle w:val="ListParagraph"/>
                        <w:widowControl w:val="0"/>
                        <w:numPr>
                          <w:ilvl w:val="0"/>
                          <w:numId w:val="34"/>
                        </w:numPr>
                        <w:contextualSpacing w:val="0"/>
                        <w:jc w:val="both"/>
                        <w:rPr>
                          <w:sz w:val="21"/>
                          <w:szCs w:val="21"/>
                        </w:rPr>
                      </w:pPr>
                      <w:r w:rsidRPr="008D212E">
                        <w:rPr>
                          <w:sz w:val="21"/>
                          <w:szCs w:val="21"/>
                        </w:rPr>
                        <w:t>Escalation to the Coordination Panel.</w:t>
                      </w:r>
                    </w:p>
                    <w:p w14:paraId="6D0232CC" w14:textId="30ED7171" w:rsidR="00266652" w:rsidRPr="008D212E" w:rsidRDefault="00952F7F" w:rsidP="00266652">
                      <w:pPr>
                        <w:rPr>
                          <w:sz w:val="21"/>
                          <w:szCs w:val="21"/>
                        </w:rPr>
                      </w:pPr>
                      <w:r>
                        <w:rPr>
                          <w:rFonts w:hint="eastAsia"/>
                          <w:sz w:val="21"/>
                          <w:szCs w:val="21"/>
                          <w:lang w:eastAsia="ja-JP"/>
                        </w:rPr>
                        <w:t>5</w:t>
                      </w:r>
                      <w:r w:rsidR="00266652">
                        <w:rPr>
                          <w:sz w:val="21"/>
                          <w:szCs w:val="21"/>
                          <w:lang w:eastAsia="ja-JP"/>
                        </w:rPr>
                        <w:tab/>
                      </w:r>
                      <w:r w:rsidR="00266652" w:rsidRPr="008D212E">
                        <w:rPr>
                          <w:sz w:val="21"/>
                          <w:szCs w:val="21"/>
                        </w:rPr>
                        <w:t>Conflict Resolution Mechanism</w:t>
                      </w:r>
                    </w:p>
                    <w:p w14:paraId="74B22104" w14:textId="77777777" w:rsidR="00266652" w:rsidRPr="008D212E" w:rsidRDefault="00266652" w:rsidP="00952F7F">
                      <w:pPr>
                        <w:pStyle w:val="ListParagraph"/>
                        <w:widowControl w:val="0"/>
                        <w:numPr>
                          <w:ilvl w:val="0"/>
                          <w:numId w:val="35"/>
                        </w:numPr>
                        <w:contextualSpacing w:val="0"/>
                        <w:jc w:val="both"/>
                        <w:rPr>
                          <w:sz w:val="21"/>
                          <w:szCs w:val="21"/>
                        </w:rPr>
                      </w:pPr>
                      <w:r w:rsidRPr="008D212E">
                        <w:rPr>
                          <w:sz w:val="21"/>
                          <w:szCs w:val="21"/>
                        </w:rPr>
                        <w:t>The technical review procedure within the Coordination Panel.</w:t>
                      </w:r>
                    </w:p>
                    <w:p w14:paraId="70A97CCD" w14:textId="77777777" w:rsidR="00266652" w:rsidRPr="008D212E" w:rsidRDefault="00266652" w:rsidP="00952F7F">
                      <w:pPr>
                        <w:pStyle w:val="ListParagraph"/>
                        <w:widowControl w:val="0"/>
                        <w:numPr>
                          <w:ilvl w:val="0"/>
                          <w:numId w:val="35"/>
                        </w:numPr>
                        <w:contextualSpacing w:val="0"/>
                        <w:jc w:val="both"/>
                        <w:rPr>
                          <w:sz w:val="21"/>
                          <w:szCs w:val="21"/>
                        </w:rPr>
                      </w:pPr>
                      <w:r w:rsidRPr="008D212E">
                        <w:rPr>
                          <w:sz w:val="21"/>
                          <w:szCs w:val="21"/>
                        </w:rPr>
                        <w:t>Timeframes for resolution attempts.</w:t>
                      </w:r>
                    </w:p>
                    <w:p w14:paraId="3125C979" w14:textId="77777777" w:rsidR="00266652" w:rsidRPr="008D212E" w:rsidRDefault="00266652" w:rsidP="00952F7F">
                      <w:pPr>
                        <w:pStyle w:val="ListParagraph"/>
                        <w:widowControl w:val="0"/>
                        <w:numPr>
                          <w:ilvl w:val="0"/>
                          <w:numId w:val="35"/>
                        </w:numPr>
                        <w:contextualSpacing w:val="0"/>
                        <w:jc w:val="both"/>
                        <w:rPr>
                          <w:sz w:val="21"/>
                          <w:szCs w:val="21"/>
                        </w:rPr>
                      </w:pPr>
                      <w:r w:rsidRPr="008D212E">
                        <w:rPr>
                          <w:sz w:val="21"/>
                          <w:szCs w:val="21"/>
                        </w:rPr>
                        <w:t>Escalation steps.</w:t>
                      </w:r>
                    </w:p>
                    <w:p w14:paraId="73914437" w14:textId="340097C4" w:rsidR="000C1E06" w:rsidRPr="00952F7F" w:rsidRDefault="00266652" w:rsidP="000C1E06">
                      <w:pPr>
                        <w:pStyle w:val="ListParagraph"/>
                        <w:widowControl w:val="0"/>
                        <w:numPr>
                          <w:ilvl w:val="0"/>
                          <w:numId w:val="35"/>
                        </w:numPr>
                        <w:contextualSpacing w:val="0"/>
                        <w:jc w:val="both"/>
                        <w:rPr>
                          <w:sz w:val="21"/>
                          <w:szCs w:val="21"/>
                        </w:rPr>
                      </w:pPr>
                      <w:r w:rsidRPr="00952F7F">
                        <w:rPr>
                          <w:sz w:val="21"/>
                          <w:szCs w:val="21"/>
                        </w:rPr>
                        <w:t>Documentation requirements.</w:t>
                      </w:r>
                    </w:p>
                  </w:txbxContent>
                </v:textbox>
                <w10:anchorlock/>
              </v:shape>
            </w:pict>
          </mc:Fallback>
        </mc:AlternateContent>
      </w:r>
    </w:p>
    <w:p w14:paraId="279F45E8" w14:textId="77777777" w:rsidR="00BA1D08" w:rsidRDefault="00BA1D08" w:rsidP="00BA1D08">
      <w:pPr>
        <w:pStyle w:val="Heading1"/>
      </w:pPr>
      <w:r>
        <w:t>PROTOCOLS OF VDES COMMUNICATION</w:t>
      </w:r>
    </w:p>
    <w:p w14:paraId="2449A036" w14:textId="77777777" w:rsidR="00BA1D08" w:rsidRDefault="00BA1D08" w:rsidP="00BA1D08">
      <w:pPr>
        <w:pStyle w:val="BodyText"/>
        <w:rPr>
          <w:rFonts w:ascii="Calibri" w:hAnsi="Calibri" w:cs="MS PGothic"/>
          <w:lang w:eastAsia="ja-JP"/>
        </w:rPr>
      </w:pPr>
      <w:r>
        <w:rPr>
          <w:rFonts w:ascii="Calibri" w:hAnsi="Calibri" w:cs="MS PGothic"/>
        </w:rPr>
        <w:t>Messages to be handled within the VDES resource sharing</w:t>
      </w:r>
      <w:r>
        <w:rPr>
          <w:rFonts w:ascii="Calibri" w:hAnsi="Calibri" w:cs="MS PGothic"/>
          <w:lang w:eastAsia="ja-JP"/>
        </w:rPr>
        <w:t>,</w:t>
      </w:r>
      <w:r>
        <w:rPr>
          <w:rFonts w:ascii="Calibri" w:hAnsi="Calibri" w:cs="MS PGothic"/>
        </w:rPr>
        <w:t xml:space="preserve"> coo</w:t>
      </w:r>
      <w:r>
        <w:rPr>
          <w:rFonts w:ascii="Calibri" w:hAnsi="Calibri" w:cs="MS PGothic"/>
          <w:lang w:eastAsia="ja-JP"/>
        </w:rPr>
        <w:t>rdination and cooperation includes, as defined in ITU-R M.2092-1</w:t>
      </w:r>
      <w:r>
        <w:rPr>
          <w:rFonts w:ascii="Calibri" w:hAnsi="Calibri" w:cs="MS PGothic" w:hint="eastAsia"/>
          <w:lang w:eastAsia="ja-JP"/>
        </w:rPr>
        <w:t>,</w:t>
      </w:r>
      <w:r>
        <w:rPr>
          <w:rFonts w:ascii="Calibri" w:hAnsi="Calibri" w:cs="MS PGothic"/>
          <w:lang w:eastAsia="ja-JP"/>
        </w:rPr>
        <w:t xml:space="preserve"> </w:t>
      </w:r>
      <w:r>
        <w:rPr>
          <w:rFonts w:ascii="Calibri" w:hAnsi="Calibri" w:cs="MS PGothic" w:hint="eastAsia"/>
          <w:lang w:eastAsia="ja-JP"/>
        </w:rPr>
        <w:t xml:space="preserve">which includes </w:t>
      </w:r>
      <w:r>
        <w:rPr>
          <w:rFonts w:ascii="Calibri" w:eastAsia="Calibri" w:hAnsi="Calibri"/>
        </w:rPr>
        <w:t>ASM</w:t>
      </w:r>
      <w:r>
        <w:rPr>
          <w:rFonts w:ascii="Calibri" w:hAnsi="Calibri" w:hint="eastAsia"/>
          <w:lang w:eastAsia="ja-JP"/>
        </w:rPr>
        <w:t xml:space="preserve"> as defined in Annex 3 of ITU-R M.2092-1. </w:t>
      </w:r>
      <w:r>
        <w:rPr>
          <w:rFonts w:ascii="Calibri" w:hAnsi="Calibri" w:cs="MS PGothic"/>
          <w:lang w:eastAsia="ja-JP"/>
        </w:rPr>
        <w:t xml:space="preserve"> </w:t>
      </w:r>
    </w:p>
    <w:p w14:paraId="379403AC" w14:textId="6EFFBE2C" w:rsidR="00BA1D08" w:rsidRDefault="00BA1D08" w:rsidP="00BA1D08">
      <w:pPr>
        <w:spacing w:after="120"/>
        <w:rPr>
          <w:rFonts w:ascii="Calibri" w:hAnsi="Calibri" w:cs="MS PGothic"/>
          <w:lang w:eastAsia="ja-JP"/>
        </w:rPr>
      </w:pPr>
      <w:r>
        <w:rPr>
          <w:rFonts w:ascii="Calibri" w:hAnsi="Calibri" w:cs="MS PGothic"/>
          <w:lang w:eastAsia="ja-JP"/>
        </w:rPr>
        <w:t xml:space="preserve">Other message protocols may be handled </w:t>
      </w:r>
      <w:r w:rsidR="00986380">
        <w:rPr>
          <w:rFonts w:ascii="Calibri" w:hAnsi="Calibri" w:cs="MS PGothic"/>
          <w:lang w:eastAsia="ja-JP"/>
        </w:rPr>
        <w:t>within</w:t>
      </w:r>
      <w:r>
        <w:rPr>
          <w:rFonts w:ascii="Calibri" w:hAnsi="Calibri" w:cs="MS PGothic"/>
          <w:lang w:eastAsia="ja-JP"/>
        </w:rPr>
        <w:t xml:space="preserve"> the VDES resource sharing, coordination and cooperation, if such message </w:t>
      </w:r>
      <w:r w:rsidR="00986380">
        <w:rPr>
          <w:rFonts w:ascii="Calibri" w:hAnsi="Calibri" w:cs="MS PGothic"/>
          <w:lang w:eastAsia="ja-JP"/>
        </w:rPr>
        <w:t>protocols</w:t>
      </w:r>
      <w:r>
        <w:rPr>
          <w:rFonts w:ascii="Calibri" w:hAnsi="Calibri" w:cs="MS PGothic"/>
          <w:lang w:eastAsia="ja-JP"/>
        </w:rPr>
        <w:t xml:space="preserve"> are accepted among the </w:t>
      </w:r>
      <w:r w:rsidR="00986380">
        <w:rPr>
          <w:rFonts w:ascii="Calibri" w:hAnsi="Calibri" w:cs="MS PGothic"/>
          <w:lang w:eastAsia="ja-JP"/>
        </w:rPr>
        <w:t>participants</w:t>
      </w:r>
      <w:r>
        <w:rPr>
          <w:rFonts w:ascii="Calibri" w:hAnsi="Calibri" w:cs="MS PGothic"/>
          <w:lang w:eastAsia="ja-JP"/>
        </w:rPr>
        <w:t xml:space="preserve"> to the VDES resource sharing.</w:t>
      </w:r>
    </w:p>
    <w:p w14:paraId="445D9EF9" w14:textId="651A155F" w:rsidR="00BA1D08" w:rsidRDefault="00BA1D08" w:rsidP="00BA1D08">
      <w:pPr>
        <w:spacing w:after="120"/>
        <w:rPr>
          <w:rFonts w:ascii="Calibri" w:hAnsi="Calibri" w:cs="MS PGothic"/>
          <w:lang w:eastAsia="ja-JP"/>
        </w:rPr>
      </w:pPr>
      <w:r>
        <w:rPr>
          <w:rFonts w:ascii="Calibri" w:hAnsi="Calibri" w:cs="MS PGothic"/>
          <w:lang w:eastAsia="ja-JP"/>
        </w:rPr>
        <w:t xml:space="preserve">(more to </w:t>
      </w:r>
      <w:r w:rsidR="00986380">
        <w:rPr>
          <w:rFonts w:ascii="Calibri" w:hAnsi="Calibri" w:cs="MS PGothic"/>
          <w:lang w:eastAsia="ja-JP"/>
        </w:rPr>
        <w:t>come,</w:t>
      </w:r>
      <w:r>
        <w:rPr>
          <w:rFonts w:ascii="Calibri" w:hAnsi="Calibri" w:cs="MS PGothic"/>
          <w:lang w:eastAsia="ja-JP"/>
        </w:rPr>
        <w:t xml:space="preserve"> if </w:t>
      </w:r>
      <w:r w:rsidR="00986380">
        <w:rPr>
          <w:rFonts w:ascii="Calibri" w:hAnsi="Calibri" w:cs="MS PGothic"/>
          <w:lang w:eastAsia="ja-JP"/>
        </w:rPr>
        <w:t>necessary</w:t>
      </w:r>
      <w:r>
        <w:rPr>
          <w:rFonts w:ascii="Calibri" w:hAnsi="Calibri" w:cs="MS PGothic"/>
          <w:lang w:eastAsia="ja-JP"/>
        </w:rPr>
        <w:t>)</w:t>
      </w:r>
    </w:p>
    <w:p w14:paraId="56A886DB" w14:textId="77777777" w:rsidR="00BA1D08" w:rsidRDefault="00BA1D08" w:rsidP="00BA1D08">
      <w:pPr>
        <w:pStyle w:val="Heading1"/>
        <w:spacing w:after="120"/>
      </w:pPr>
      <w:r>
        <w:rPr>
          <w:lang w:eastAsia="ja-JP"/>
        </w:rPr>
        <w:t>VDES RESOURCE SHARING</w:t>
      </w:r>
    </w:p>
    <w:p w14:paraId="1A4A5594" w14:textId="77777777" w:rsidR="00BA1D08" w:rsidRPr="009741D3" w:rsidRDefault="00BA1D08" w:rsidP="009741D3">
      <w:pPr>
        <w:spacing w:before="240" w:after="120"/>
        <w:jc w:val="both"/>
        <w:rPr>
          <w:rFonts w:ascii="Calibri" w:hAnsi="Calibri"/>
          <w:lang w:eastAsia="ja-JP"/>
        </w:rPr>
      </w:pPr>
      <w:r w:rsidRPr="009741D3">
        <w:rPr>
          <w:rFonts w:ascii="Calibri" w:hAnsi="Calibri"/>
          <w:lang w:eastAsia="ja-JP"/>
        </w:rPr>
        <w:t>VDES r</w:t>
      </w:r>
      <w:r w:rsidRPr="009741D3">
        <w:rPr>
          <w:rFonts w:ascii="Calibri" w:hAnsi="Calibri"/>
        </w:rPr>
        <w:t xml:space="preserve">esource sharing ensures efficient and fair use of communication resources among satellites, ships, and shore-based stations. Uncoordinated operations may cause interference and reduce </w:t>
      </w:r>
      <w:r w:rsidRPr="009741D3">
        <w:rPr>
          <w:rFonts w:ascii="Calibri" w:hAnsi="Calibri"/>
          <w:lang w:eastAsia="ja-JP"/>
        </w:rPr>
        <w:t xml:space="preserve">the </w:t>
      </w:r>
      <w:r w:rsidRPr="009741D3">
        <w:rPr>
          <w:rFonts w:ascii="Calibri" w:hAnsi="Calibri"/>
        </w:rPr>
        <w:t>performance</w:t>
      </w:r>
      <w:r w:rsidRPr="009741D3">
        <w:rPr>
          <w:rFonts w:ascii="Calibri" w:hAnsi="Calibri"/>
          <w:lang w:eastAsia="ja-JP"/>
        </w:rPr>
        <w:t xml:space="preserve"> of VDES communication. T</w:t>
      </w:r>
      <w:r w:rsidRPr="009741D3">
        <w:rPr>
          <w:rFonts w:ascii="Calibri" w:hAnsi="Calibri"/>
        </w:rPr>
        <w:t xml:space="preserve">herefore, cooperation is essential. This chapter introduces the main approaches to resource sharing: satellite coordination (4.1), ship </w:t>
      </w:r>
      <w:r w:rsidRPr="009741D3">
        <w:rPr>
          <w:rFonts w:ascii="Calibri" w:hAnsi="Calibri"/>
          <w:lang w:eastAsia="ja-JP"/>
        </w:rPr>
        <w:t xml:space="preserve">VDES </w:t>
      </w:r>
      <w:r w:rsidRPr="009741D3">
        <w:rPr>
          <w:rFonts w:ascii="Calibri" w:hAnsi="Calibri"/>
        </w:rPr>
        <w:t xml:space="preserve">station requirements (4.2), and shore-based </w:t>
      </w:r>
      <w:r w:rsidRPr="009741D3">
        <w:rPr>
          <w:rFonts w:ascii="Calibri" w:hAnsi="Calibri"/>
          <w:lang w:eastAsia="ja-JP"/>
        </w:rPr>
        <w:t xml:space="preserve">VDES </w:t>
      </w:r>
      <w:r w:rsidRPr="009741D3">
        <w:rPr>
          <w:rFonts w:ascii="Calibri" w:hAnsi="Calibri"/>
        </w:rPr>
        <w:t>station participation (4.3).</w:t>
      </w:r>
    </w:p>
    <w:p w14:paraId="30C1D653" w14:textId="77777777" w:rsidR="00BA1D08" w:rsidRPr="009741D3" w:rsidRDefault="00BA1D08" w:rsidP="00BA1D08">
      <w:pPr>
        <w:spacing w:before="240" w:after="120"/>
        <w:rPr>
          <w:rFonts w:ascii="Calibri" w:hAnsi="Calibri"/>
          <w:b/>
          <w:color w:val="003A9A"/>
          <w:sz w:val="24"/>
          <w:szCs w:val="24"/>
        </w:rPr>
      </w:pPr>
      <w:r w:rsidRPr="009741D3">
        <w:rPr>
          <w:rFonts w:ascii="Calibri" w:hAnsi="Calibri"/>
          <w:b/>
          <w:color w:val="003A9A"/>
          <w:sz w:val="24"/>
          <w:szCs w:val="24"/>
        </w:rPr>
        <w:t>4.1</w:t>
      </w:r>
      <w:r w:rsidRPr="009741D3">
        <w:rPr>
          <w:rFonts w:ascii="Calibri" w:hAnsi="Calibri"/>
          <w:b/>
          <w:color w:val="003A9A"/>
          <w:sz w:val="24"/>
          <w:szCs w:val="24"/>
          <w:lang w:eastAsia="ja-JP"/>
        </w:rPr>
        <w:tab/>
      </w:r>
      <w:r w:rsidRPr="009741D3">
        <w:rPr>
          <w:rFonts w:ascii="Calibri" w:hAnsi="Calibri"/>
          <w:b/>
          <w:color w:val="003A9A"/>
          <w:sz w:val="24"/>
          <w:szCs w:val="24"/>
        </w:rPr>
        <w:t>SATELLITE VDES RESOURCE SHARING</w:t>
      </w:r>
    </w:p>
    <w:p w14:paraId="1747F38A" w14:textId="77777777" w:rsidR="00BA1D08" w:rsidRPr="009741D3" w:rsidRDefault="00BA1D08" w:rsidP="009741D3">
      <w:pPr>
        <w:spacing w:after="120"/>
        <w:jc w:val="both"/>
        <w:rPr>
          <w:rFonts w:ascii="Calibri" w:hAnsi="Calibri"/>
          <w:lang w:eastAsia="ja-JP"/>
        </w:rPr>
      </w:pPr>
      <w:r w:rsidRPr="009741D3">
        <w:rPr>
          <w:rFonts w:ascii="Calibri" w:hAnsi="Calibri"/>
        </w:rPr>
        <w:t>VDES satellite communication</w:t>
      </w:r>
      <w:r w:rsidRPr="009741D3">
        <w:rPr>
          <w:rFonts w:ascii="Calibri" w:hAnsi="Calibri"/>
          <w:lang w:eastAsia="ja-JP"/>
        </w:rPr>
        <w:t>s</w:t>
      </w:r>
      <w:r w:rsidRPr="009741D3">
        <w:rPr>
          <w:rFonts w:ascii="Calibri" w:hAnsi="Calibri"/>
        </w:rPr>
        <w:t>, particularly with LEO satellites</w:t>
      </w:r>
      <w:r w:rsidRPr="009741D3">
        <w:rPr>
          <w:rFonts w:ascii="Calibri" w:hAnsi="Calibri"/>
          <w:lang w:eastAsia="ja-JP"/>
        </w:rPr>
        <w:t>,</w:t>
      </w:r>
      <w:r w:rsidRPr="009741D3">
        <w:rPr>
          <w:rFonts w:ascii="Calibri" w:hAnsi="Calibri"/>
        </w:rPr>
        <w:t xml:space="preserve"> require technically complex coordination mechanisms, including dynamic satellite handover between satellites and operators, due to limited visibility</w:t>
      </w:r>
      <w:r w:rsidRPr="009741D3">
        <w:rPr>
          <w:rFonts w:ascii="Calibri" w:hAnsi="Calibri"/>
          <w:lang w:eastAsia="ja-JP"/>
        </w:rPr>
        <w:t>,</w:t>
      </w:r>
      <w:r w:rsidRPr="009741D3">
        <w:rPr>
          <w:rFonts w:ascii="Calibri" w:hAnsi="Calibri"/>
        </w:rPr>
        <w:t xml:space="preserve"> </w:t>
      </w:r>
      <w:r w:rsidRPr="009741D3">
        <w:rPr>
          <w:rFonts w:ascii="Calibri" w:hAnsi="Calibri"/>
          <w:lang w:eastAsia="ja-JP"/>
        </w:rPr>
        <w:t xml:space="preserve">communication </w:t>
      </w:r>
      <w:r w:rsidRPr="009741D3">
        <w:rPr>
          <w:rFonts w:ascii="Calibri" w:hAnsi="Calibri"/>
        </w:rPr>
        <w:t>periods and shared spectrum environments.</w:t>
      </w:r>
    </w:p>
    <w:p w14:paraId="3E56B040" w14:textId="77777777" w:rsidR="00BA1D08" w:rsidRDefault="00BA1D08" w:rsidP="00BA1D08">
      <w:pPr>
        <w:spacing w:after="120"/>
      </w:pPr>
      <w:proofErr w:type="gramStart"/>
      <w:r w:rsidRPr="00A90C7C">
        <w:rPr>
          <w:lang w:eastAsia="ja-JP"/>
        </w:rPr>
        <w:t>In order to</w:t>
      </w:r>
      <w:proofErr w:type="gramEnd"/>
      <w:r w:rsidRPr="00A90C7C">
        <w:rPr>
          <w:lang w:eastAsia="ja-JP"/>
        </w:rPr>
        <w:t xml:space="preserve"> realize the </w:t>
      </w:r>
      <w:r>
        <w:rPr>
          <w:rFonts w:hint="eastAsia"/>
          <w:lang w:eastAsia="ja-JP"/>
        </w:rPr>
        <w:t>VDES resource shared communications</w:t>
      </w:r>
      <w:r w:rsidRPr="00A90C7C">
        <w:rPr>
          <w:lang w:eastAsia="ja-JP"/>
        </w:rPr>
        <w:t xml:space="preserve">, </w:t>
      </w:r>
      <w:r>
        <w:rPr>
          <w:lang w:eastAsia="ja-JP"/>
        </w:rPr>
        <w:t>VDES s</w:t>
      </w:r>
      <w:r>
        <w:t>atellite operators are encouraged to coordinate their use of VDES frequencies, logical channels,</w:t>
      </w:r>
      <w:r w:rsidRPr="00A90C7C">
        <w:rPr>
          <w:lang w:eastAsia="ja-JP"/>
        </w:rPr>
        <w:t xml:space="preserve"> </w:t>
      </w:r>
      <w:r>
        <w:t>codes</w:t>
      </w:r>
      <w:r w:rsidRPr="00A90C7C">
        <w:rPr>
          <w:lang w:val="en-US" w:eastAsia="ja-JP"/>
        </w:rPr>
        <w:t>, etc.</w:t>
      </w:r>
      <w:r>
        <w:rPr>
          <w:rFonts w:hint="eastAsia"/>
          <w:lang w:eastAsia="ja-JP"/>
        </w:rPr>
        <w:t xml:space="preserve"> </w:t>
      </w:r>
      <w:r>
        <w:t>to avoid interference and improve overall system performance.</w:t>
      </w:r>
    </w:p>
    <w:p w14:paraId="1EB46D28" w14:textId="77777777" w:rsidR="00BA1D08" w:rsidRDefault="00BA1D08" w:rsidP="00BA1D08">
      <w:pPr>
        <w:spacing w:after="120"/>
        <w:rPr>
          <w:rFonts w:ascii="Calibri" w:eastAsia="Calibri" w:hAnsi="Calibri"/>
          <w:lang w:eastAsia="ja-JP"/>
        </w:rPr>
      </w:pPr>
      <w:r>
        <w:rPr>
          <w:rFonts w:ascii="Calibri" w:eastAsia="Calibri" w:hAnsi="Calibri"/>
        </w:rPr>
        <w:lastRenderedPageBreak/>
        <w:t>Given the technical complexity and operational implications of satellite coordination</w:t>
      </w:r>
      <w:r>
        <w:rPr>
          <w:rFonts w:ascii="Calibri" w:eastAsia="Calibri" w:hAnsi="Calibri"/>
          <w:lang w:eastAsia="ja-JP"/>
        </w:rPr>
        <w:t xml:space="preserve"> </w:t>
      </w:r>
      <w:r>
        <w:rPr>
          <w:rFonts w:ascii="Calibri" w:eastAsia="Calibri" w:hAnsi="Calibri"/>
        </w:rPr>
        <w:t>including frequency assignments, logical channel allocation, spreading code definitions and spatial coverage</w:t>
      </w:r>
      <w:r>
        <w:rPr>
          <w:rFonts w:ascii="Calibri" w:eastAsia="Calibri" w:hAnsi="Calibri"/>
          <w:lang w:eastAsia="ja-JP"/>
        </w:rPr>
        <w:t xml:space="preserve">, </w:t>
      </w:r>
      <w:r>
        <w:rPr>
          <w:rFonts w:ascii="Calibri" w:eastAsia="Calibri" w:hAnsi="Calibri"/>
        </w:rPr>
        <w:t xml:space="preserve">these matters are best handled through direct coordination among the involved </w:t>
      </w:r>
      <w:r>
        <w:rPr>
          <w:rFonts w:ascii="Calibri" w:eastAsia="Calibri" w:hAnsi="Calibri"/>
          <w:lang w:eastAsia="ja-JP"/>
        </w:rPr>
        <w:t xml:space="preserve">VDES </w:t>
      </w:r>
      <w:r>
        <w:rPr>
          <w:rFonts w:ascii="Calibri" w:eastAsia="Calibri" w:hAnsi="Calibri"/>
        </w:rPr>
        <w:t>satellite operators.</w:t>
      </w:r>
    </w:p>
    <w:p w14:paraId="0ACC4C36" w14:textId="165F38B8" w:rsidR="00BA1D08" w:rsidRDefault="009741D3" w:rsidP="00BA1D08">
      <w:pPr>
        <w:spacing w:after="160"/>
        <w:jc w:val="both"/>
        <w:rPr>
          <w:rFonts w:ascii="Calibri" w:hAnsi="Calibri"/>
          <w:lang w:eastAsia="ja-JP"/>
        </w:rPr>
      </w:pPr>
      <w:r w:rsidRPr="009741D3">
        <w:rPr>
          <w:rFonts w:ascii="Calibri" w:hAnsi="Calibri"/>
          <w:noProof/>
          <w:lang w:eastAsia="ja-JP"/>
        </w:rPr>
        <mc:AlternateContent>
          <mc:Choice Requires="wps">
            <w:drawing>
              <wp:anchor distT="45720" distB="45720" distL="114300" distR="114300" simplePos="0" relativeHeight="251668480" behindDoc="0" locked="0" layoutInCell="1" allowOverlap="1" wp14:anchorId="12668CA9" wp14:editId="3D89AE89">
                <wp:simplePos x="0" y="0"/>
                <wp:positionH relativeFrom="column">
                  <wp:posOffset>80010</wp:posOffset>
                </wp:positionH>
                <wp:positionV relativeFrom="paragraph">
                  <wp:posOffset>1029335</wp:posOffset>
                </wp:positionV>
                <wp:extent cx="6038850" cy="1404620"/>
                <wp:effectExtent l="0" t="0" r="19050" b="1333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404620"/>
                        </a:xfrm>
                        <a:prstGeom prst="rect">
                          <a:avLst/>
                        </a:prstGeom>
                        <a:solidFill>
                          <a:srgbClr val="FFFFFF"/>
                        </a:solidFill>
                        <a:ln w="9525">
                          <a:solidFill>
                            <a:srgbClr val="000000"/>
                          </a:solidFill>
                          <a:miter lim="800000"/>
                          <a:headEnd/>
                          <a:tailEnd/>
                        </a:ln>
                      </wps:spPr>
                      <wps:txbx>
                        <w:txbxContent>
                          <w:p w14:paraId="31C485B3" w14:textId="77777777" w:rsidR="009741D3" w:rsidRPr="00D033DC" w:rsidRDefault="009741D3" w:rsidP="00D033DC">
                            <w:pPr>
                              <w:widowControl w:val="0"/>
                              <w:ind w:left="420"/>
                              <w:jc w:val="both"/>
                              <w:rPr>
                                <w:rFonts w:ascii="Calibri" w:hAnsi="Calibri"/>
                                <w:sz w:val="21"/>
                                <w:szCs w:val="21"/>
                              </w:rPr>
                            </w:pPr>
                            <w:r w:rsidRPr="00D033DC">
                              <w:rPr>
                                <w:rFonts w:ascii="Calibri" w:hAnsi="Calibri"/>
                                <w:sz w:val="21"/>
                                <w:szCs w:val="21"/>
                              </w:rPr>
                              <w:t>The procedure by which satellite operators register:</w:t>
                            </w:r>
                          </w:p>
                          <w:p w14:paraId="5B49F0C1" w14:textId="77777777" w:rsidR="009741D3" w:rsidRPr="00D033DC" w:rsidRDefault="009741D3" w:rsidP="009741D3">
                            <w:pPr>
                              <w:pStyle w:val="ListParagraph"/>
                              <w:widowControl w:val="0"/>
                              <w:numPr>
                                <w:ilvl w:val="0"/>
                                <w:numId w:val="22"/>
                              </w:numPr>
                              <w:ind w:leftChars="291" w:left="1060"/>
                              <w:contextualSpacing w:val="0"/>
                              <w:jc w:val="both"/>
                              <w:rPr>
                                <w:rFonts w:ascii="Calibri" w:hAnsi="Calibri"/>
                                <w:sz w:val="21"/>
                                <w:szCs w:val="21"/>
                              </w:rPr>
                            </w:pPr>
                            <w:r w:rsidRPr="00D033DC">
                              <w:rPr>
                                <w:rFonts w:ascii="Calibri" w:hAnsi="Calibri"/>
                                <w:sz w:val="21"/>
                                <w:szCs w:val="21"/>
                              </w:rPr>
                              <w:t>Satellite Identifier (Satellite ID)</w:t>
                            </w:r>
                          </w:p>
                          <w:p w14:paraId="3EA5F5F4" w14:textId="77777777" w:rsidR="009741D3" w:rsidRPr="00D033DC" w:rsidRDefault="009741D3" w:rsidP="009741D3">
                            <w:pPr>
                              <w:pStyle w:val="ListParagraph"/>
                              <w:widowControl w:val="0"/>
                              <w:numPr>
                                <w:ilvl w:val="0"/>
                                <w:numId w:val="22"/>
                              </w:numPr>
                              <w:ind w:leftChars="291" w:left="1060"/>
                              <w:contextualSpacing w:val="0"/>
                              <w:jc w:val="both"/>
                              <w:rPr>
                                <w:rFonts w:ascii="Calibri" w:hAnsi="Calibri"/>
                                <w:sz w:val="21"/>
                                <w:szCs w:val="21"/>
                              </w:rPr>
                            </w:pPr>
                            <w:r w:rsidRPr="00D033DC">
                              <w:rPr>
                                <w:rFonts w:ascii="Calibri" w:hAnsi="Calibri"/>
                                <w:sz w:val="21"/>
                                <w:szCs w:val="21"/>
                              </w:rPr>
                              <w:t>Frequency usage</w:t>
                            </w:r>
                          </w:p>
                          <w:p w14:paraId="7FD9634F" w14:textId="77777777" w:rsidR="009741D3" w:rsidRPr="00D033DC" w:rsidRDefault="009741D3" w:rsidP="009741D3">
                            <w:pPr>
                              <w:pStyle w:val="ListParagraph"/>
                              <w:widowControl w:val="0"/>
                              <w:numPr>
                                <w:ilvl w:val="0"/>
                                <w:numId w:val="22"/>
                              </w:numPr>
                              <w:ind w:leftChars="291" w:left="1060"/>
                              <w:contextualSpacing w:val="0"/>
                              <w:jc w:val="both"/>
                              <w:rPr>
                                <w:rFonts w:ascii="Calibri" w:hAnsi="Calibri"/>
                                <w:sz w:val="21"/>
                                <w:szCs w:val="21"/>
                              </w:rPr>
                            </w:pPr>
                            <w:r w:rsidRPr="00D033DC">
                              <w:rPr>
                                <w:rFonts w:ascii="Calibri" w:hAnsi="Calibri"/>
                                <w:sz w:val="21"/>
                                <w:szCs w:val="21"/>
                              </w:rPr>
                              <w:t>Logical channel allocation</w:t>
                            </w:r>
                          </w:p>
                          <w:p w14:paraId="51C3CD74" w14:textId="77777777" w:rsidR="009741D3" w:rsidRPr="00D033DC" w:rsidRDefault="009741D3" w:rsidP="009741D3">
                            <w:pPr>
                              <w:pStyle w:val="ListParagraph"/>
                              <w:widowControl w:val="0"/>
                              <w:numPr>
                                <w:ilvl w:val="0"/>
                                <w:numId w:val="22"/>
                              </w:numPr>
                              <w:ind w:leftChars="291" w:left="1060"/>
                              <w:contextualSpacing w:val="0"/>
                              <w:jc w:val="both"/>
                              <w:rPr>
                                <w:rFonts w:ascii="Calibri" w:hAnsi="Calibri"/>
                                <w:sz w:val="21"/>
                                <w:szCs w:val="21"/>
                              </w:rPr>
                            </w:pPr>
                            <w:r w:rsidRPr="00D033DC">
                              <w:rPr>
                                <w:rFonts w:ascii="Calibri" w:hAnsi="Calibri"/>
                                <w:sz w:val="21"/>
                                <w:szCs w:val="21"/>
                              </w:rPr>
                              <w:t>Coverage parameters</w:t>
                            </w:r>
                          </w:p>
                          <w:p w14:paraId="5FADA970" w14:textId="77777777" w:rsidR="009741D3" w:rsidRPr="00D033DC" w:rsidRDefault="009741D3" w:rsidP="009741D3">
                            <w:pPr>
                              <w:pStyle w:val="ListParagraph"/>
                              <w:widowControl w:val="0"/>
                              <w:numPr>
                                <w:ilvl w:val="0"/>
                                <w:numId w:val="22"/>
                              </w:numPr>
                              <w:ind w:leftChars="291" w:left="1060"/>
                              <w:contextualSpacing w:val="0"/>
                              <w:jc w:val="both"/>
                              <w:rPr>
                                <w:rFonts w:ascii="Calibri" w:hAnsi="Calibri"/>
                                <w:sz w:val="21"/>
                                <w:szCs w:val="21"/>
                              </w:rPr>
                            </w:pPr>
                            <w:r w:rsidRPr="00D033DC">
                              <w:rPr>
                                <w:rFonts w:ascii="Calibri" w:hAnsi="Calibri"/>
                                <w:sz w:val="21"/>
                                <w:szCs w:val="21"/>
                              </w:rPr>
                              <w:t>Operational contact points</w:t>
                            </w:r>
                          </w:p>
                          <w:p w14:paraId="1295DD5C" w14:textId="77777777" w:rsidR="00D033DC" w:rsidRPr="00D033DC" w:rsidRDefault="00D033DC" w:rsidP="00D033DC">
                            <w:pPr>
                              <w:pStyle w:val="ListParagraph"/>
                              <w:widowControl w:val="0"/>
                              <w:numPr>
                                <w:ilvl w:val="0"/>
                                <w:numId w:val="22"/>
                              </w:numPr>
                              <w:contextualSpacing w:val="0"/>
                              <w:jc w:val="both"/>
                              <w:rPr>
                                <w:rFonts w:ascii="Calibri" w:hAnsi="Calibri"/>
                                <w:sz w:val="21"/>
                                <w:szCs w:val="21"/>
                              </w:rPr>
                            </w:pPr>
                            <w:r w:rsidRPr="00D033DC">
                              <w:rPr>
                                <w:rFonts w:ascii="Calibri" w:hAnsi="Calibri"/>
                                <w:sz w:val="21"/>
                                <w:szCs w:val="21"/>
                              </w:rPr>
                              <w:t>The format of registration submission.</w:t>
                            </w:r>
                          </w:p>
                          <w:p w14:paraId="1A59C719" w14:textId="77777777" w:rsidR="00D033DC" w:rsidRPr="00D033DC" w:rsidRDefault="00D033DC" w:rsidP="00D033DC">
                            <w:pPr>
                              <w:pStyle w:val="ListParagraph"/>
                              <w:widowControl w:val="0"/>
                              <w:numPr>
                                <w:ilvl w:val="0"/>
                                <w:numId w:val="22"/>
                              </w:numPr>
                              <w:contextualSpacing w:val="0"/>
                              <w:jc w:val="both"/>
                              <w:rPr>
                                <w:rFonts w:ascii="Calibri" w:hAnsi="Calibri"/>
                                <w:sz w:val="21"/>
                                <w:szCs w:val="21"/>
                              </w:rPr>
                            </w:pPr>
                            <w:r w:rsidRPr="00D033DC">
                              <w:rPr>
                                <w:rFonts w:ascii="Calibri" w:hAnsi="Calibri"/>
                                <w:sz w:val="21"/>
                                <w:szCs w:val="21"/>
                              </w:rPr>
                              <w:t>The authority responsible for maintaining the register.</w:t>
                            </w:r>
                          </w:p>
                          <w:p w14:paraId="0137D829" w14:textId="77777777" w:rsidR="00D033DC" w:rsidRPr="00D033DC" w:rsidRDefault="00D033DC" w:rsidP="00D033DC">
                            <w:pPr>
                              <w:pStyle w:val="ListParagraph"/>
                              <w:widowControl w:val="0"/>
                              <w:numPr>
                                <w:ilvl w:val="0"/>
                                <w:numId w:val="22"/>
                              </w:numPr>
                              <w:contextualSpacing w:val="0"/>
                              <w:jc w:val="both"/>
                              <w:rPr>
                                <w:rFonts w:ascii="Calibri" w:hAnsi="Calibri"/>
                                <w:sz w:val="21"/>
                                <w:szCs w:val="21"/>
                              </w:rPr>
                            </w:pPr>
                            <w:r w:rsidRPr="00D033DC">
                              <w:rPr>
                                <w:rFonts w:ascii="Calibri" w:hAnsi="Calibri"/>
                                <w:sz w:val="21"/>
                                <w:szCs w:val="21"/>
                              </w:rPr>
                              <w:t>The update procedure when operational parameters change.</w:t>
                            </w:r>
                          </w:p>
                          <w:p w14:paraId="566C5AB6" w14:textId="77777777" w:rsidR="00D033DC" w:rsidRPr="00D033DC" w:rsidRDefault="00D033DC" w:rsidP="00D033DC">
                            <w:pPr>
                              <w:pStyle w:val="ListParagraph"/>
                              <w:widowControl w:val="0"/>
                              <w:numPr>
                                <w:ilvl w:val="0"/>
                                <w:numId w:val="22"/>
                              </w:numPr>
                              <w:contextualSpacing w:val="0"/>
                              <w:jc w:val="both"/>
                              <w:rPr>
                                <w:rFonts w:ascii="Calibri" w:hAnsi="Calibri"/>
                                <w:sz w:val="21"/>
                                <w:szCs w:val="21"/>
                              </w:rPr>
                            </w:pPr>
                            <w:r w:rsidRPr="00D033DC">
                              <w:rPr>
                                <w:rFonts w:ascii="Calibri" w:hAnsi="Calibri"/>
                                <w:sz w:val="21"/>
                                <w:szCs w:val="21"/>
                              </w:rPr>
                              <w:t>Public or participant-level accessibility of the register.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668CA9" id="_x0000_s1028" type="#_x0000_t202" style="position:absolute;left:0;text-align:left;margin-left:6.3pt;margin-top:81.05pt;width:475.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">
                <v:textbox style="mso-fit-shape-to-text:t">
                  <w:txbxContent>
                    <w:p w14:paraId="31C485B3" w14:textId="77777777" w:rsidR="009741D3" w:rsidRPr="00D033DC" w:rsidRDefault="009741D3" w:rsidP="00D033DC">
                      <w:pPr>
                        <w:widowControl w:val="0"/>
                        <w:ind w:left="420"/>
                        <w:jc w:val="both"/>
                        <w:rPr>
                          <w:rFonts w:ascii="Calibri" w:hAnsi="Calibri"/>
                          <w:sz w:val="21"/>
                          <w:szCs w:val="21"/>
                        </w:rPr>
                      </w:pPr>
                      <w:r w:rsidRPr="00D033DC">
                        <w:rPr>
                          <w:rFonts w:ascii="Calibri" w:hAnsi="Calibri"/>
                          <w:sz w:val="21"/>
                          <w:szCs w:val="21"/>
                        </w:rPr>
                        <w:t>The procedure by which satellite operators register:</w:t>
                      </w:r>
                    </w:p>
                    <w:p w14:paraId="5B49F0C1" w14:textId="77777777" w:rsidR="009741D3" w:rsidRPr="00D033DC" w:rsidRDefault="009741D3" w:rsidP="009741D3">
                      <w:pPr>
                        <w:pStyle w:val="ListParagraph"/>
                        <w:widowControl w:val="0"/>
                        <w:numPr>
                          <w:ilvl w:val="0"/>
                          <w:numId w:val="22"/>
                        </w:numPr>
                        <w:ind w:leftChars="291" w:left="1060"/>
                        <w:contextualSpacing w:val="0"/>
                        <w:jc w:val="both"/>
                        <w:rPr>
                          <w:rFonts w:ascii="Calibri" w:hAnsi="Calibri"/>
                          <w:sz w:val="21"/>
                          <w:szCs w:val="21"/>
                        </w:rPr>
                      </w:pPr>
                      <w:r w:rsidRPr="00D033DC">
                        <w:rPr>
                          <w:rFonts w:ascii="Calibri" w:hAnsi="Calibri"/>
                          <w:sz w:val="21"/>
                          <w:szCs w:val="21"/>
                        </w:rPr>
                        <w:t>Satellite Identifier (Satellite ID)</w:t>
                      </w:r>
                    </w:p>
                    <w:p w14:paraId="3EA5F5F4" w14:textId="77777777" w:rsidR="009741D3" w:rsidRPr="00D033DC" w:rsidRDefault="009741D3" w:rsidP="009741D3">
                      <w:pPr>
                        <w:pStyle w:val="ListParagraph"/>
                        <w:widowControl w:val="0"/>
                        <w:numPr>
                          <w:ilvl w:val="0"/>
                          <w:numId w:val="22"/>
                        </w:numPr>
                        <w:ind w:leftChars="291" w:left="1060"/>
                        <w:contextualSpacing w:val="0"/>
                        <w:jc w:val="both"/>
                        <w:rPr>
                          <w:rFonts w:ascii="Calibri" w:hAnsi="Calibri"/>
                          <w:sz w:val="21"/>
                          <w:szCs w:val="21"/>
                        </w:rPr>
                      </w:pPr>
                      <w:r w:rsidRPr="00D033DC">
                        <w:rPr>
                          <w:rFonts w:ascii="Calibri" w:hAnsi="Calibri"/>
                          <w:sz w:val="21"/>
                          <w:szCs w:val="21"/>
                        </w:rPr>
                        <w:t>Frequency usage</w:t>
                      </w:r>
                    </w:p>
                    <w:p w14:paraId="7FD9634F" w14:textId="77777777" w:rsidR="009741D3" w:rsidRPr="00D033DC" w:rsidRDefault="009741D3" w:rsidP="009741D3">
                      <w:pPr>
                        <w:pStyle w:val="ListParagraph"/>
                        <w:widowControl w:val="0"/>
                        <w:numPr>
                          <w:ilvl w:val="0"/>
                          <w:numId w:val="22"/>
                        </w:numPr>
                        <w:ind w:leftChars="291" w:left="1060"/>
                        <w:contextualSpacing w:val="0"/>
                        <w:jc w:val="both"/>
                        <w:rPr>
                          <w:rFonts w:ascii="Calibri" w:hAnsi="Calibri"/>
                          <w:sz w:val="21"/>
                          <w:szCs w:val="21"/>
                        </w:rPr>
                      </w:pPr>
                      <w:r w:rsidRPr="00D033DC">
                        <w:rPr>
                          <w:rFonts w:ascii="Calibri" w:hAnsi="Calibri"/>
                          <w:sz w:val="21"/>
                          <w:szCs w:val="21"/>
                        </w:rPr>
                        <w:t>Logical channel allocation</w:t>
                      </w:r>
                    </w:p>
                    <w:p w14:paraId="51C3CD74" w14:textId="77777777" w:rsidR="009741D3" w:rsidRPr="00D033DC" w:rsidRDefault="009741D3" w:rsidP="009741D3">
                      <w:pPr>
                        <w:pStyle w:val="ListParagraph"/>
                        <w:widowControl w:val="0"/>
                        <w:numPr>
                          <w:ilvl w:val="0"/>
                          <w:numId w:val="22"/>
                        </w:numPr>
                        <w:ind w:leftChars="291" w:left="1060"/>
                        <w:contextualSpacing w:val="0"/>
                        <w:jc w:val="both"/>
                        <w:rPr>
                          <w:rFonts w:ascii="Calibri" w:hAnsi="Calibri"/>
                          <w:sz w:val="21"/>
                          <w:szCs w:val="21"/>
                        </w:rPr>
                      </w:pPr>
                      <w:r w:rsidRPr="00D033DC">
                        <w:rPr>
                          <w:rFonts w:ascii="Calibri" w:hAnsi="Calibri"/>
                          <w:sz w:val="21"/>
                          <w:szCs w:val="21"/>
                        </w:rPr>
                        <w:t>Coverage parameters</w:t>
                      </w:r>
                    </w:p>
                    <w:p w14:paraId="5FADA970" w14:textId="77777777" w:rsidR="009741D3" w:rsidRPr="00D033DC" w:rsidRDefault="009741D3" w:rsidP="009741D3">
                      <w:pPr>
                        <w:pStyle w:val="ListParagraph"/>
                        <w:widowControl w:val="0"/>
                        <w:numPr>
                          <w:ilvl w:val="0"/>
                          <w:numId w:val="22"/>
                        </w:numPr>
                        <w:ind w:leftChars="291" w:left="1060"/>
                        <w:contextualSpacing w:val="0"/>
                        <w:jc w:val="both"/>
                        <w:rPr>
                          <w:rFonts w:ascii="Calibri" w:hAnsi="Calibri"/>
                          <w:sz w:val="21"/>
                          <w:szCs w:val="21"/>
                        </w:rPr>
                      </w:pPr>
                      <w:r w:rsidRPr="00D033DC">
                        <w:rPr>
                          <w:rFonts w:ascii="Calibri" w:hAnsi="Calibri"/>
                          <w:sz w:val="21"/>
                          <w:szCs w:val="21"/>
                        </w:rPr>
                        <w:t>Operational contact points</w:t>
                      </w:r>
                    </w:p>
                    <w:p w14:paraId="1295DD5C" w14:textId="77777777" w:rsidR="00D033DC" w:rsidRPr="00D033DC" w:rsidRDefault="00D033DC" w:rsidP="00D033DC">
                      <w:pPr>
                        <w:pStyle w:val="ListParagraph"/>
                        <w:widowControl w:val="0"/>
                        <w:numPr>
                          <w:ilvl w:val="0"/>
                          <w:numId w:val="22"/>
                        </w:numPr>
                        <w:contextualSpacing w:val="0"/>
                        <w:jc w:val="both"/>
                        <w:rPr>
                          <w:rFonts w:ascii="Calibri" w:hAnsi="Calibri"/>
                          <w:sz w:val="21"/>
                          <w:szCs w:val="21"/>
                        </w:rPr>
                      </w:pPr>
                      <w:r w:rsidRPr="00D033DC">
                        <w:rPr>
                          <w:rFonts w:ascii="Calibri" w:hAnsi="Calibri"/>
                          <w:sz w:val="21"/>
                          <w:szCs w:val="21"/>
                        </w:rPr>
                        <w:t>The format of registration submission.</w:t>
                      </w:r>
                    </w:p>
                    <w:p w14:paraId="1A59C719" w14:textId="77777777" w:rsidR="00D033DC" w:rsidRPr="00D033DC" w:rsidRDefault="00D033DC" w:rsidP="00D033DC">
                      <w:pPr>
                        <w:pStyle w:val="ListParagraph"/>
                        <w:widowControl w:val="0"/>
                        <w:numPr>
                          <w:ilvl w:val="0"/>
                          <w:numId w:val="22"/>
                        </w:numPr>
                        <w:contextualSpacing w:val="0"/>
                        <w:jc w:val="both"/>
                        <w:rPr>
                          <w:rFonts w:ascii="Calibri" w:hAnsi="Calibri"/>
                          <w:sz w:val="21"/>
                          <w:szCs w:val="21"/>
                        </w:rPr>
                      </w:pPr>
                      <w:r w:rsidRPr="00D033DC">
                        <w:rPr>
                          <w:rFonts w:ascii="Calibri" w:hAnsi="Calibri"/>
                          <w:sz w:val="21"/>
                          <w:szCs w:val="21"/>
                        </w:rPr>
                        <w:t>The authority responsible for maintaining the register.</w:t>
                      </w:r>
                    </w:p>
                    <w:p w14:paraId="0137D829" w14:textId="77777777" w:rsidR="00D033DC" w:rsidRPr="00D033DC" w:rsidRDefault="00D033DC" w:rsidP="00D033DC">
                      <w:pPr>
                        <w:pStyle w:val="ListParagraph"/>
                        <w:widowControl w:val="0"/>
                        <w:numPr>
                          <w:ilvl w:val="0"/>
                          <w:numId w:val="22"/>
                        </w:numPr>
                        <w:contextualSpacing w:val="0"/>
                        <w:jc w:val="both"/>
                        <w:rPr>
                          <w:rFonts w:ascii="Calibri" w:hAnsi="Calibri"/>
                          <w:sz w:val="21"/>
                          <w:szCs w:val="21"/>
                        </w:rPr>
                      </w:pPr>
                      <w:r w:rsidRPr="00D033DC">
                        <w:rPr>
                          <w:rFonts w:ascii="Calibri" w:hAnsi="Calibri"/>
                          <w:sz w:val="21"/>
                          <w:szCs w:val="21"/>
                        </w:rPr>
                        <w:t>The update procedure when operational parameters change.</w:t>
                      </w:r>
                    </w:p>
                    <w:p w14:paraId="566C5AB6" w14:textId="77777777" w:rsidR="00D033DC" w:rsidRPr="00D033DC" w:rsidRDefault="00D033DC" w:rsidP="00D033DC">
                      <w:pPr>
                        <w:pStyle w:val="ListParagraph"/>
                        <w:widowControl w:val="0"/>
                        <w:numPr>
                          <w:ilvl w:val="0"/>
                          <w:numId w:val="22"/>
                        </w:numPr>
                        <w:contextualSpacing w:val="0"/>
                        <w:jc w:val="both"/>
                        <w:rPr>
                          <w:rFonts w:ascii="Calibri" w:hAnsi="Calibri"/>
                          <w:sz w:val="21"/>
                          <w:szCs w:val="21"/>
                        </w:rPr>
                      </w:pPr>
                      <w:r w:rsidRPr="00D033DC">
                        <w:rPr>
                          <w:rFonts w:ascii="Calibri" w:hAnsi="Calibri"/>
                          <w:sz w:val="21"/>
                          <w:szCs w:val="21"/>
                        </w:rPr>
                        <w:t>Public or participant-level accessibility of the register.</w:t>
                      </w:r>
                    </w:p>
                  </w:txbxContent>
                </v:textbox>
                <w10:wrap type="square"/>
              </v:shape>
            </w:pict>
          </mc:Fallback>
        </mc:AlternateContent>
      </w:r>
      <w:r w:rsidR="00BA1D08" w:rsidRPr="00A90C7C">
        <w:rPr>
          <w:rFonts w:ascii="Calibri" w:eastAsia="Calibri" w:hAnsi="Calibri"/>
        </w:rPr>
        <w:t xml:space="preserve">However, rather </w:t>
      </w:r>
      <w:r w:rsidR="00BA1D08">
        <w:rPr>
          <w:rFonts w:ascii="Calibri" w:eastAsia="Calibri" w:hAnsi="Calibri"/>
        </w:rPr>
        <w:t>than detailing such elements in the IALA guideline</w:t>
      </w:r>
      <w:r w:rsidR="00BA1D08">
        <w:rPr>
          <w:rFonts w:ascii="Calibri" w:hAnsi="Calibri" w:hint="eastAsia"/>
          <w:lang w:eastAsia="ja-JP"/>
        </w:rPr>
        <w:t>s</w:t>
      </w:r>
      <w:r w:rsidR="00BA1D08">
        <w:rPr>
          <w:rFonts w:ascii="Calibri" w:eastAsia="Calibri" w:hAnsi="Calibri"/>
        </w:rPr>
        <w:t xml:space="preserve">, it is more appropriate </w:t>
      </w:r>
      <w:r w:rsidR="00BA1D08">
        <w:rPr>
          <w:rFonts w:ascii="Calibri" w:hAnsi="Calibri" w:hint="eastAsia"/>
          <w:lang w:eastAsia="ja-JP"/>
        </w:rPr>
        <w:t xml:space="preserve">to leave the establishment of a guide of for VDES satellite coordination </w:t>
      </w:r>
      <w:r w:rsidR="00BA1D08">
        <w:rPr>
          <w:rFonts w:ascii="Calibri" w:eastAsia="Calibri" w:hAnsi="Calibri"/>
        </w:rPr>
        <w:t xml:space="preserve">to </w:t>
      </w:r>
      <w:r w:rsidR="00BA1D08">
        <w:rPr>
          <w:rFonts w:ascii="Calibri" w:hAnsi="Calibri" w:hint="eastAsia"/>
          <w:lang w:eastAsia="ja-JP"/>
        </w:rPr>
        <w:t xml:space="preserve">a </w:t>
      </w:r>
      <w:r w:rsidR="00BA1D08">
        <w:rPr>
          <w:rFonts w:ascii="Calibri" w:eastAsia="Calibri" w:hAnsi="Calibri"/>
        </w:rPr>
        <w:t xml:space="preserve">relevant external industry group or </w:t>
      </w:r>
      <w:r w:rsidR="00BA1D08">
        <w:rPr>
          <w:rFonts w:ascii="Calibri" w:eastAsia="Calibri" w:hAnsi="Calibri"/>
          <w:lang w:eastAsia="ja-JP"/>
        </w:rPr>
        <w:t>bod</w:t>
      </w:r>
      <w:r w:rsidR="00BA1D08">
        <w:rPr>
          <w:rFonts w:ascii="Calibri" w:hAnsi="Calibri" w:hint="eastAsia"/>
          <w:lang w:eastAsia="ja-JP"/>
        </w:rPr>
        <w:t>y</w:t>
      </w:r>
      <w:r w:rsidR="00BA1D08">
        <w:rPr>
          <w:rFonts w:ascii="Calibri" w:eastAsia="Calibri" w:hAnsi="Calibri"/>
          <w:lang w:eastAsia="ja-JP"/>
        </w:rPr>
        <w:t>/panel</w:t>
      </w:r>
      <w:r w:rsidR="00BA1D08">
        <w:rPr>
          <w:rFonts w:ascii="Calibri" w:hAnsi="Calibri" w:hint="eastAsia"/>
          <w:lang w:eastAsia="ja-JP"/>
        </w:rPr>
        <w:t xml:space="preserve"> to be established among VDES satellite operators</w:t>
      </w:r>
      <w:r w:rsidR="00BA1D08">
        <w:rPr>
          <w:rFonts w:ascii="Calibri" w:eastAsia="Calibri" w:hAnsi="Calibri"/>
        </w:rPr>
        <w:t xml:space="preserve">, which are better positioned to address these </w:t>
      </w:r>
      <w:r w:rsidR="00BA1D08">
        <w:rPr>
          <w:rFonts w:ascii="Calibri" w:hAnsi="Calibri" w:hint="eastAsia"/>
          <w:lang w:eastAsia="ja-JP"/>
        </w:rPr>
        <w:t xml:space="preserve">technical </w:t>
      </w:r>
      <w:r w:rsidR="00BA1D08">
        <w:rPr>
          <w:rFonts w:ascii="Calibri" w:eastAsia="Calibri" w:hAnsi="Calibri"/>
        </w:rPr>
        <w:t>aspects</w:t>
      </w:r>
      <w:r w:rsidR="00BA1D08">
        <w:rPr>
          <w:rFonts w:ascii="Calibri" w:hAnsi="Calibri" w:hint="eastAsia"/>
          <w:lang w:eastAsia="ja-JP"/>
        </w:rPr>
        <w:t xml:space="preserve"> of VDES </w:t>
      </w:r>
      <w:r w:rsidR="00BA1D08">
        <w:rPr>
          <w:rFonts w:ascii="Calibri" w:hAnsi="Calibri"/>
          <w:lang w:eastAsia="ja-JP"/>
        </w:rPr>
        <w:t>satellite</w:t>
      </w:r>
      <w:r w:rsidR="00BA1D08">
        <w:rPr>
          <w:rFonts w:ascii="Calibri" w:hAnsi="Calibri" w:hint="eastAsia"/>
          <w:lang w:eastAsia="ja-JP"/>
        </w:rPr>
        <w:t xml:space="preserve"> </w:t>
      </w:r>
      <w:r w:rsidR="00BA1D08">
        <w:rPr>
          <w:rFonts w:ascii="Calibri" w:hAnsi="Calibri"/>
          <w:lang w:eastAsia="ja-JP"/>
        </w:rPr>
        <w:t>communication</w:t>
      </w:r>
      <w:r w:rsidR="00BA1D08">
        <w:rPr>
          <w:rFonts w:ascii="Calibri" w:hAnsi="Calibri" w:hint="eastAsia"/>
          <w:lang w:eastAsia="ja-JP"/>
        </w:rPr>
        <w:t xml:space="preserve"> operations, taking into account the possible future </w:t>
      </w:r>
      <w:r w:rsidR="00BA1D08">
        <w:rPr>
          <w:rFonts w:ascii="Calibri" w:hAnsi="Calibri"/>
          <w:lang w:eastAsia="ja-JP"/>
        </w:rPr>
        <w:t>development</w:t>
      </w:r>
      <w:r w:rsidR="00BA1D08">
        <w:rPr>
          <w:rFonts w:ascii="Calibri" w:hAnsi="Calibri" w:hint="eastAsia"/>
          <w:lang w:eastAsia="ja-JP"/>
        </w:rPr>
        <w:t>s of VDES satellite communications.</w:t>
      </w:r>
    </w:p>
    <w:p w14:paraId="0F4BBA00" w14:textId="543F2AF1" w:rsidR="009741D3" w:rsidRDefault="009741D3" w:rsidP="00BA1D08">
      <w:pPr>
        <w:spacing w:after="160"/>
        <w:jc w:val="both"/>
        <w:rPr>
          <w:rFonts w:ascii="Calibri" w:hAnsi="Calibri"/>
          <w:lang w:eastAsia="ja-JP"/>
        </w:rPr>
      </w:pPr>
    </w:p>
    <w:p w14:paraId="5A945B54" w14:textId="77777777" w:rsidR="00BA1D08" w:rsidRDefault="00BA1D08" w:rsidP="00BA1D08">
      <w:pPr>
        <w:spacing w:before="240" w:after="120"/>
        <w:rPr>
          <w:b/>
          <w:color w:val="003A9A"/>
          <w:sz w:val="24"/>
          <w:szCs w:val="24"/>
        </w:rPr>
      </w:pPr>
      <w:r>
        <w:rPr>
          <w:b/>
          <w:color w:val="003A9A"/>
          <w:sz w:val="24"/>
          <w:szCs w:val="24"/>
        </w:rPr>
        <w:t>4.2 SHIP VDES STATIONS</w:t>
      </w:r>
    </w:p>
    <w:p w14:paraId="088089B3" w14:textId="5EF1F160" w:rsidR="00BA1D08" w:rsidRDefault="00BA1D08" w:rsidP="00BA1D08">
      <w:pPr>
        <w:spacing w:after="120"/>
        <w:rPr>
          <w:rFonts w:ascii="Calibri" w:hAnsi="Calibri"/>
        </w:rPr>
      </w:pPr>
      <w:r w:rsidRPr="00D033DC">
        <w:rPr>
          <w:rFonts w:ascii="Calibri" w:hAnsi="Calibri"/>
        </w:rPr>
        <w:t>Ship stations participating in VDES resource sharing should be able to send and receive messages in accordance with ITU-R M.2092-1</w:t>
      </w:r>
      <w:r w:rsidRPr="00D033DC">
        <w:rPr>
          <w:rFonts w:ascii="Calibri" w:hAnsi="Calibri"/>
          <w:lang w:eastAsia="ja-JP"/>
        </w:rPr>
        <w:t xml:space="preserve">. The </w:t>
      </w:r>
      <w:r w:rsidR="00986380" w:rsidRPr="00D033DC">
        <w:rPr>
          <w:rFonts w:ascii="Calibri" w:hAnsi="Calibri"/>
          <w:lang w:eastAsia="ja-JP"/>
        </w:rPr>
        <w:t>protocol</w:t>
      </w:r>
      <w:r w:rsidRPr="00D033DC">
        <w:rPr>
          <w:rFonts w:ascii="Calibri" w:hAnsi="Calibri"/>
          <w:lang w:eastAsia="ja-JP"/>
        </w:rPr>
        <w:t xml:space="preserve"> of VDES messages transmitted from ship VDES station should be those acceptable to the participants of the VDES resource sharing, coordination and cooperation </w:t>
      </w:r>
      <w:proofErr w:type="gramStart"/>
      <w:r w:rsidRPr="00D033DC">
        <w:rPr>
          <w:rFonts w:ascii="Calibri" w:hAnsi="Calibri"/>
          <w:lang w:eastAsia="ja-JP"/>
        </w:rPr>
        <w:t>in order to</w:t>
      </w:r>
      <w:proofErr w:type="gramEnd"/>
      <w:r w:rsidRPr="00D033DC">
        <w:rPr>
          <w:rFonts w:ascii="Calibri" w:hAnsi="Calibri"/>
          <w:lang w:eastAsia="ja-JP"/>
        </w:rPr>
        <w:t xml:space="preserve"> </w:t>
      </w:r>
      <w:r w:rsidRPr="00D033DC">
        <w:rPr>
          <w:rFonts w:ascii="Calibri" w:hAnsi="Calibri"/>
        </w:rPr>
        <w:t>ensur</w:t>
      </w:r>
      <w:r w:rsidRPr="00D033DC">
        <w:rPr>
          <w:rFonts w:ascii="Calibri" w:hAnsi="Calibri"/>
          <w:lang w:eastAsia="ja-JP"/>
        </w:rPr>
        <w:t>e</w:t>
      </w:r>
      <w:r w:rsidRPr="00D033DC">
        <w:rPr>
          <w:rFonts w:ascii="Calibri" w:hAnsi="Calibri"/>
        </w:rPr>
        <w:t xml:space="preserve"> compatibility within the shared environment</w:t>
      </w:r>
      <w:r w:rsidRPr="00D033DC">
        <w:rPr>
          <w:rFonts w:ascii="Calibri" w:hAnsi="Calibri"/>
          <w:lang w:eastAsia="ja-JP"/>
        </w:rPr>
        <w:t xml:space="preserve"> (see 2.4)</w:t>
      </w:r>
      <w:r w:rsidRPr="00D033DC">
        <w:rPr>
          <w:rFonts w:ascii="Calibri" w:hAnsi="Calibri"/>
        </w:rPr>
        <w:t>.</w:t>
      </w:r>
    </w:p>
    <w:p w14:paraId="6E90A750" w14:textId="7290972D" w:rsidR="00D033DC" w:rsidRDefault="00D033DC" w:rsidP="00BA1D08">
      <w:pPr>
        <w:spacing w:after="120"/>
        <w:rPr>
          <w:rFonts w:ascii="Calibri" w:hAnsi="Calibri"/>
        </w:rPr>
      </w:pPr>
    </w:p>
    <w:p w14:paraId="4EAF27EF" w14:textId="348962AE" w:rsidR="00D033DC" w:rsidRPr="00D033DC" w:rsidRDefault="00D033DC" w:rsidP="00BA1D08">
      <w:pPr>
        <w:spacing w:after="120"/>
        <w:rPr>
          <w:rFonts w:ascii="Calibri" w:hAnsi="Calibri"/>
        </w:rPr>
      </w:pPr>
      <w:r w:rsidRPr="00D033DC">
        <w:rPr>
          <w:rFonts w:ascii="Calibri" w:hAnsi="Calibri"/>
          <w:noProof/>
          <w:lang w:eastAsia="ja-JP"/>
        </w:rPr>
        <mc:AlternateContent>
          <mc:Choice Requires="wps">
            <w:drawing>
              <wp:inline distT="0" distB="0" distL="0" distR="0" wp14:anchorId="159B7F56" wp14:editId="0970BCB8">
                <wp:extent cx="6096000" cy="1404620"/>
                <wp:effectExtent l="0" t="0" r="19050" b="17145"/>
                <wp:docPr id="137461451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7E6BD51C" w14:textId="77777777" w:rsidR="00D033DC" w:rsidRDefault="00D033DC" w:rsidP="00D033DC">
                            <w:pPr>
                              <w:rPr>
                                <w:sz w:val="21"/>
                                <w:szCs w:val="21"/>
                              </w:rPr>
                            </w:pPr>
                            <w:r w:rsidRPr="008D212E">
                              <w:rPr>
                                <w:sz w:val="21"/>
                                <w:szCs w:val="21"/>
                              </w:rPr>
                              <w:t xml:space="preserve">The procedure by which </w:t>
                            </w:r>
                            <w:r>
                              <w:rPr>
                                <w:rFonts w:hint="eastAsia"/>
                                <w:sz w:val="21"/>
                                <w:szCs w:val="21"/>
                                <w:lang w:eastAsia="ja-JP"/>
                              </w:rPr>
                              <w:t>ship</w:t>
                            </w:r>
                            <w:r w:rsidRPr="008D212E">
                              <w:rPr>
                                <w:sz w:val="21"/>
                                <w:szCs w:val="21"/>
                              </w:rPr>
                              <w:t xml:space="preserve"> operators register:</w:t>
                            </w:r>
                          </w:p>
                          <w:p w14:paraId="09DB8631" w14:textId="77777777" w:rsidR="00D033DC" w:rsidRDefault="00D033DC" w:rsidP="00D033DC">
                            <w:pPr>
                              <w:pStyle w:val="ListParagraph"/>
                              <w:numPr>
                                <w:ilvl w:val="0"/>
                                <w:numId w:val="24"/>
                              </w:numPr>
                              <w:rPr>
                                <w:lang w:eastAsia="ja-JP"/>
                              </w:rPr>
                            </w:pPr>
                            <w:r>
                              <w:rPr>
                                <w:rFonts w:hint="eastAsia"/>
                                <w:lang w:eastAsia="ja-JP"/>
                              </w:rPr>
                              <w:t>Contact point</w:t>
                            </w:r>
                          </w:p>
                          <w:p w14:paraId="45B7B262" w14:textId="77777777" w:rsidR="00D033DC" w:rsidRDefault="00D033DC" w:rsidP="00D033DC">
                            <w:pPr>
                              <w:pStyle w:val="ListParagraph"/>
                              <w:numPr>
                                <w:ilvl w:val="0"/>
                                <w:numId w:val="24"/>
                              </w:numPr>
                              <w:rPr>
                                <w:lang w:eastAsia="ja-JP"/>
                              </w:rPr>
                            </w:pPr>
                            <w:r>
                              <w:rPr>
                                <w:rFonts w:hint="eastAsia"/>
                                <w:lang w:eastAsia="ja-JP"/>
                              </w:rPr>
                              <w:t>ID of ships</w:t>
                            </w:r>
                          </w:p>
                          <w:p w14:paraId="3343365D" w14:textId="77777777" w:rsidR="00D033DC" w:rsidRDefault="00D033DC" w:rsidP="00D033DC">
                            <w:pPr>
                              <w:pStyle w:val="ListParagraph"/>
                              <w:numPr>
                                <w:ilvl w:val="0"/>
                                <w:numId w:val="24"/>
                              </w:numPr>
                              <w:rPr>
                                <w:lang w:eastAsia="ja-JP"/>
                              </w:rPr>
                            </w:pPr>
                            <w:r>
                              <w:rPr>
                                <w:rFonts w:hint="eastAsia"/>
                                <w:lang w:eastAsia="ja-JP"/>
                              </w:rPr>
                              <w:t>(more to come)</w:t>
                            </w:r>
                          </w:p>
                        </w:txbxContent>
                      </wps:txbx>
                      <wps:bodyPr rot="0" vert="horz" wrap="square" lIns="91440" tIns="45720" rIns="91440" bIns="45720" anchor="t" anchorCtr="0">
                        <a:spAutoFit/>
                      </wps:bodyPr>
                    </wps:wsp>
                  </a:graphicData>
                </a:graphic>
              </wp:inline>
            </w:drawing>
          </mc:Choice>
          <mc:Fallback>
            <w:pict>
              <v:shape w14:anchorId="159B7F56" id="_x0000_s1029"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">
                <v:textbox style="mso-fit-shape-to-text:t">
                  <w:txbxContent>
                    <w:p w14:paraId="7E6BD51C" w14:textId="77777777" w:rsidR="00D033DC" w:rsidRDefault="00D033DC" w:rsidP="00D033DC">
                      <w:pPr>
                        <w:rPr>
                          <w:sz w:val="21"/>
                          <w:szCs w:val="21"/>
                        </w:rPr>
                      </w:pPr>
                      <w:r w:rsidRPr="008D212E">
                        <w:rPr>
                          <w:sz w:val="21"/>
                          <w:szCs w:val="21"/>
                        </w:rPr>
                        <w:t xml:space="preserve">The procedure by which </w:t>
                      </w:r>
                      <w:r>
                        <w:rPr>
                          <w:rFonts w:hint="eastAsia"/>
                          <w:sz w:val="21"/>
                          <w:szCs w:val="21"/>
                          <w:lang w:eastAsia="ja-JP"/>
                        </w:rPr>
                        <w:t>ship</w:t>
                      </w:r>
                      <w:r w:rsidRPr="008D212E">
                        <w:rPr>
                          <w:sz w:val="21"/>
                          <w:szCs w:val="21"/>
                        </w:rPr>
                        <w:t xml:space="preserve"> operators register:</w:t>
                      </w:r>
                    </w:p>
                    <w:p w14:paraId="09DB8631" w14:textId="77777777" w:rsidR="00D033DC" w:rsidRDefault="00D033DC" w:rsidP="00D033DC">
                      <w:pPr>
                        <w:pStyle w:val="ListParagraph"/>
                        <w:numPr>
                          <w:ilvl w:val="0"/>
                          <w:numId w:val="24"/>
                        </w:numPr>
                        <w:rPr>
                          <w:lang w:eastAsia="ja-JP"/>
                        </w:rPr>
                      </w:pPr>
                      <w:r>
                        <w:rPr>
                          <w:rFonts w:hint="eastAsia"/>
                          <w:lang w:eastAsia="ja-JP"/>
                        </w:rPr>
                        <w:t>Contact point</w:t>
                      </w:r>
                    </w:p>
                    <w:p w14:paraId="45B7B262" w14:textId="77777777" w:rsidR="00D033DC" w:rsidRDefault="00D033DC" w:rsidP="00D033DC">
                      <w:pPr>
                        <w:pStyle w:val="ListParagraph"/>
                        <w:numPr>
                          <w:ilvl w:val="0"/>
                          <w:numId w:val="24"/>
                        </w:numPr>
                        <w:rPr>
                          <w:lang w:eastAsia="ja-JP"/>
                        </w:rPr>
                      </w:pPr>
                      <w:r>
                        <w:rPr>
                          <w:rFonts w:hint="eastAsia"/>
                          <w:lang w:eastAsia="ja-JP"/>
                        </w:rPr>
                        <w:t>ID of ships</w:t>
                      </w:r>
                    </w:p>
                    <w:p w14:paraId="3343365D" w14:textId="77777777" w:rsidR="00D033DC" w:rsidRDefault="00D033DC" w:rsidP="00D033DC">
                      <w:pPr>
                        <w:pStyle w:val="ListParagraph"/>
                        <w:numPr>
                          <w:ilvl w:val="0"/>
                          <w:numId w:val="24"/>
                        </w:numPr>
                        <w:rPr>
                          <w:lang w:eastAsia="ja-JP"/>
                        </w:rPr>
                      </w:pPr>
                      <w:r>
                        <w:rPr>
                          <w:rFonts w:hint="eastAsia"/>
                          <w:lang w:eastAsia="ja-JP"/>
                        </w:rPr>
                        <w:t>(more to come)</w:t>
                      </w:r>
                    </w:p>
                  </w:txbxContent>
                </v:textbox>
                <w10:anchorlock/>
              </v:shape>
            </w:pict>
          </mc:Fallback>
        </mc:AlternateContent>
      </w:r>
    </w:p>
    <w:p w14:paraId="2198F177" w14:textId="4DD1E824" w:rsidR="00D033DC" w:rsidRPr="00D033DC" w:rsidRDefault="00D033DC" w:rsidP="00BA1D08">
      <w:pPr>
        <w:spacing w:after="120"/>
        <w:rPr>
          <w:rFonts w:ascii="Calibri" w:hAnsi="Calibri"/>
          <w:lang w:eastAsia="ja-JP"/>
        </w:rPr>
      </w:pPr>
    </w:p>
    <w:p w14:paraId="17FE6C17" w14:textId="77777777" w:rsidR="00D033DC" w:rsidRDefault="00D033DC" w:rsidP="00BA1D08">
      <w:pPr>
        <w:spacing w:after="120"/>
        <w:rPr>
          <w:lang w:eastAsia="ja-JP"/>
        </w:rPr>
      </w:pPr>
    </w:p>
    <w:p w14:paraId="462F45E2" w14:textId="77777777" w:rsidR="00BA1D08" w:rsidRDefault="00BA1D08" w:rsidP="00BA1D08">
      <w:pPr>
        <w:spacing w:before="240" w:after="120"/>
        <w:rPr>
          <w:b/>
          <w:color w:val="003A9A"/>
          <w:sz w:val="24"/>
          <w:szCs w:val="24"/>
        </w:rPr>
      </w:pPr>
      <w:r>
        <w:rPr>
          <w:b/>
          <w:color w:val="003A9A"/>
          <w:sz w:val="24"/>
          <w:szCs w:val="24"/>
        </w:rPr>
        <w:t>4.3 SHORE-BASED VDES STATIONS</w:t>
      </w:r>
    </w:p>
    <w:p w14:paraId="1E98CF3D" w14:textId="38BC638E" w:rsidR="00BA1D08" w:rsidRDefault="00BA1D08" w:rsidP="00BA1D08">
      <w:pPr>
        <w:spacing w:after="120"/>
        <w:rPr>
          <w:lang w:eastAsia="ja-JP"/>
        </w:rPr>
      </w:pPr>
      <w:r>
        <w:t xml:space="preserve">Shore-based </w:t>
      </w:r>
      <w:r>
        <w:rPr>
          <w:lang w:eastAsia="ja-JP"/>
        </w:rPr>
        <w:t xml:space="preserve">VDES </w:t>
      </w:r>
      <w:r>
        <w:t>stations play a key role in VDES resource sharing, and their specifications are to be defined in the Guidelines for VDES Shore Infrastructures [5].</w:t>
      </w:r>
      <w:r>
        <w:rPr>
          <w:lang w:eastAsia="ja-JP"/>
        </w:rPr>
        <w:t xml:space="preserve"> Shore-based VDES stations/operators is </w:t>
      </w:r>
      <w:r w:rsidR="00986380">
        <w:rPr>
          <w:lang w:eastAsia="ja-JP"/>
        </w:rPr>
        <w:t>recommended</w:t>
      </w:r>
      <w:r>
        <w:rPr>
          <w:lang w:eastAsia="ja-JP"/>
        </w:rPr>
        <w:t xml:space="preserve"> to join the Coordination Panel (See 2.4) </w:t>
      </w:r>
      <w:proofErr w:type="gramStart"/>
      <w:r>
        <w:rPr>
          <w:lang w:eastAsia="ja-JP"/>
        </w:rPr>
        <w:t>in order to</w:t>
      </w:r>
      <w:proofErr w:type="gramEnd"/>
      <w:r>
        <w:rPr>
          <w:lang w:eastAsia="ja-JP"/>
        </w:rPr>
        <w:t xml:space="preserve"> properly handle the VDES </w:t>
      </w:r>
      <w:r w:rsidR="00986380">
        <w:rPr>
          <w:lang w:eastAsia="ja-JP"/>
        </w:rPr>
        <w:t>messages</w:t>
      </w:r>
      <w:r>
        <w:rPr>
          <w:lang w:eastAsia="ja-JP"/>
        </w:rPr>
        <w:t xml:space="preserve"> communicated within the VDES resource sharing, </w:t>
      </w:r>
      <w:r w:rsidR="00986380">
        <w:rPr>
          <w:lang w:eastAsia="ja-JP"/>
        </w:rPr>
        <w:t>coordination</w:t>
      </w:r>
      <w:r>
        <w:rPr>
          <w:lang w:eastAsia="ja-JP"/>
        </w:rPr>
        <w:t xml:space="preserve"> and cooperation.</w:t>
      </w:r>
    </w:p>
    <w:p w14:paraId="7E209A59" w14:textId="36720DA0" w:rsidR="00D033DC" w:rsidRDefault="00D033DC" w:rsidP="00BA1D08">
      <w:pPr>
        <w:spacing w:after="120"/>
        <w:rPr>
          <w:lang w:eastAsia="ja-JP"/>
        </w:rPr>
      </w:pPr>
      <w:r w:rsidRPr="00D033DC">
        <w:rPr>
          <w:rFonts w:ascii="Calibri" w:hAnsi="Calibri"/>
          <w:noProof/>
          <w:lang w:eastAsia="ja-JP"/>
        </w:rPr>
        <mc:AlternateContent>
          <mc:Choice Requires="wps">
            <w:drawing>
              <wp:anchor distT="45720" distB="45720" distL="114300" distR="114300" simplePos="0" relativeHeight="251672576" behindDoc="0" locked="0" layoutInCell="1" allowOverlap="1" wp14:anchorId="50817343" wp14:editId="112FBDC4">
                <wp:simplePos x="0" y="0"/>
                <wp:positionH relativeFrom="margin">
                  <wp:posOffset>0</wp:posOffset>
                </wp:positionH>
                <wp:positionV relativeFrom="paragraph">
                  <wp:posOffset>280035</wp:posOffset>
                </wp:positionV>
                <wp:extent cx="6096000" cy="1404620"/>
                <wp:effectExtent l="0" t="0" r="19050" b="13335"/>
                <wp:wrapSquare wrapText="bothSides"/>
                <wp:docPr id="119618017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5B478F7" w14:textId="713A9009" w:rsidR="00D033DC" w:rsidRDefault="00D033DC" w:rsidP="00D033DC">
                            <w:pPr>
                              <w:rPr>
                                <w:sz w:val="21"/>
                                <w:szCs w:val="21"/>
                              </w:rPr>
                            </w:pPr>
                            <w:r w:rsidRPr="008D212E">
                              <w:rPr>
                                <w:sz w:val="21"/>
                                <w:szCs w:val="21"/>
                              </w:rPr>
                              <w:t xml:space="preserve">The procedure by which </w:t>
                            </w:r>
                            <w:r>
                              <w:rPr>
                                <w:rFonts w:hint="eastAsia"/>
                                <w:sz w:val="21"/>
                                <w:szCs w:val="21"/>
                                <w:lang w:eastAsia="ja-JP"/>
                              </w:rPr>
                              <w:t>shore-based VDES station</w:t>
                            </w:r>
                            <w:r w:rsidRPr="008D212E">
                              <w:rPr>
                                <w:sz w:val="21"/>
                                <w:szCs w:val="21"/>
                              </w:rPr>
                              <w:t xml:space="preserve"> register:</w:t>
                            </w:r>
                          </w:p>
                          <w:p w14:paraId="5791824E" w14:textId="77777777" w:rsidR="00D033DC" w:rsidRDefault="00D033DC" w:rsidP="00D033DC">
                            <w:pPr>
                              <w:pStyle w:val="ListParagraph"/>
                              <w:numPr>
                                <w:ilvl w:val="0"/>
                                <w:numId w:val="24"/>
                              </w:numPr>
                              <w:rPr>
                                <w:lang w:eastAsia="ja-JP"/>
                              </w:rPr>
                            </w:pPr>
                            <w:r>
                              <w:rPr>
                                <w:rFonts w:hint="eastAsia"/>
                                <w:lang w:eastAsia="ja-JP"/>
                              </w:rPr>
                              <w:t>Contact point</w:t>
                            </w:r>
                          </w:p>
                          <w:p w14:paraId="0440DDBB" w14:textId="7F3A08B3" w:rsidR="00D033DC" w:rsidRDefault="00D033DC" w:rsidP="00D033DC">
                            <w:pPr>
                              <w:pStyle w:val="ListParagraph"/>
                              <w:numPr>
                                <w:ilvl w:val="0"/>
                                <w:numId w:val="24"/>
                              </w:numPr>
                              <w:rPr>
                                <w:lang w:eastAsia="ja-JP"/>
                              </w:rPr>
                            </w:pPr>
                            <w:r>
                              <w:rPr>
                                <w:lang w:eastAsia="ja-JP"/>
                              </w:rPr>
                              <w:t>L</w:t>
                            </w:r>
                            <w:r>
                              <w:rPr>
                                <w:rFonts w:hint="eastAsia"/>
                                <w:lang w:eastAsia="ja-JP"/>
                              </w:rPr>
                              <w:t>ocation(s) of shore station</w:t>
                            </w:r>
                          </w:p>
                          <w:p w14:paraId="4786F7EB" w14:textId="77777777" w:rsidR="00D033DC" w:rsidRDefault="00D033DC" w:rsidP="00D033DC">
                            <w:pPr>
                              <w:pStyle w:val="ListParagraph"/>
                              <w:numPr>
                                <w:ilvl w:val="0"/>
                                <w:numId w:val="24"/>
                              </w:numPr>
                              <w:rPr>
                                <w:lang w:eastAsia="ja-JP"/>
                              </w:rPr>
                            </w:pPr>
                            <w:r>
                              <w:rPr>
                                <w:rFonts w:hint="eastAsia"/>
                                <w:lang w:eastAsia="ja-JP"/>
                              </w:rPr>
                              <w:t>(more to come)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0817343" id="_x0000_s1030" type="#_x0000_t202" style="position:absolute;margin-left:0;margin-top:22.05pt;width:480pt;height:110.6pt;z-index:25167257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">
                <v:textbox style="mso-fit-shape-to-text:t">
                  <w:txbxContent>
                    <w:p w14:paraId="65B478F7" w14:textId="713A9009" w:rsidR="00D033DC" w:rsidRDefault="00D033DC" w:rsidP="00D033DC">
                      <w:pPr>
                        <w:rPr>
                          <w:sz w:val="21"/>
                          <w:szCs w:val="21"/>
                        </w:rPr>
                      </w:pPr>
                      <w:r w:rsidRPr="008D212E">
                        <w:rPr>
                          <w:sz w:val="21"/>
                          <w:szCs w:val="21"/>
                        </w:rPr>
                        <w:t xml:space="preserve">The procedure by which </w:t>
                      </w:r>
                      <w:r>
                        <w:rPr>
                          <w:rFonts w:hint="eastAsia"/>
                          <w:sz w:val="21"/>
                          <w:szCs w:val="21"/>
                          <w:lang w:eastAsia="ja-JP"/>
                        </w:rPr>
                        <w:t>shore-based VDES station</w:t>
                      </w:r>
                      <w:r w:rsidRPr="008D212E">
                        <w:rPr>
                          <w:sz w:val="21"/>
                          <w:szCs w:val="21"/>
                        </w:rPr>
                        <w:t xml:space="preserve"> register:</w:t>
                      </w:r>
                    </w:p>
                    <w:p w14:paraId="5791824E" w14:textId="77777777" w:rsidR="00D033DC" w:rsidRDefault="00D033DC" w:rsidP="00D033DC">
                      <w:pPr>
                        <w:pStyle w:val="ListParagraph"/>
                        <w:numPr>
                          <w:ilvl w:val="0"/>
                          <w:numId w:val="24"/>
                        </w:numPr>
                        <w:rPr>
                          <w:lang w:eastAsia="ja-JP"/>
                        </w:rPr>
                      </w:pPr>
                      <w:r>
                        <w:rPr>
                          <w:rFonts w:hint="eastAsia"/>
                          <w:lang w:eastAsia="ja-JP"/>
                        </w:rPr>
                        <w:t>Contact point</w:t>
                      </w:r>
                    </w:p>
                    <w:p w14:paraId="0440DDBB" w14:textId="7F3A08B3" w:rsidR="00D033DC" w:rsidRDefault="00D033DC" w:rsidP="00D033DC">
                      <w:pPr>
                        <w:pStyle w:val="ListParagraph"/>
                        <w:numPr>
                          <w:ilvl w:val="0"/>
                          <w:numId w:val="24"/>
                        </w:numPr>
                        <w:rPr>
                          <w:lang w:eastAsia="ja-JP"/>
                        </w:rPr>
                      </w:pPr>
                      <w:r>
                        <w:rPr>
                          <w:lang w:eastAsia="ja-JP"/>
                        </w:rPr>
                        <w:t>L</w:t>
                      </w:r>
                      <w:r>
                        <w:rPr>
                          <w:rFonts w:hint="eastAsia"/>
                          <w:lang w:eastAsia="ja-JP"/>
                        </w:rPr>
                        <w:t>ocation(s) of shore station</w:t>
                      </w:r>
                    </w:p>
                    <w:p w14:paraId="4786F7EB" w14:textId="77777777" w:rsidR="00D033DC" w:rsidRDefault="00D033DC" w:rsidP="00D033DC">
                      <w:pPr>
                        <w:pStyle w:val="ListParagraph"/>
                        <w:numPr>
                          <w:ilvl w:val="0"/>
                          <w:numId w:val="24"/>
                        </w:numPr>
                        <w:rPr>
                          <w:lang w:eastAsia="ja-JP"/>
                        </w:rPr>
                      </w:pPr>
                      <w:r>
                        <w:rPr>
                          <w:rFonts w:hint="eastAsia"/>
                          <w:lang w:eastAsia="ja-JP"/>
                        </w:rPr>
                        <w:t>(more to come)</w:t>
                      </w:r>
                    </w:p>
                  </w:txbxContent>
                </v:textbox>
                <w10:wrap type="square" anchorx="margin"/>
              </v:shape>
            </w:pict>
          </mc:Fallback>
        </mc:AlternateContent>
      </w:r>
    </w:p>
    <w:p w14:paraId="797EC124" w14:textId="77777777" w:rsidR="00D033DC" w:rsidRDefault="00D033DC" w:rsidP="00BA1D08">
      <w:pPr>
        <w:spacing w:after="120"/>
        <w:rPr>
          <w:lang w:eastAsia="ja-JP"/>
        </w:rPr>
      </w:pPr>
    </w:p>
    <w:p w14:paraId="67530C5B" w14:textId="77777777" w:rsidR="00BA1D08" w:rsidRDefault="00BA1D08" w:rsidP="00BA1D08">
      <w:pPr>
        <w:pStyle w:val="Heading1"/>
      </w:pPr>
      <w:bookmarkStart w:id="4" w:name="_Hlk59200362"/>
      <w:bookmarkEnd w:id="3"/>
      <w:r>
        <w:rPr>
          <w:lang w:eastAsia="ja-JP"/>
        </w:rPr>
        <w:t>handLing of messages</w:t>
      </w:r>
    </w:p>
    <w:p w14:paraId="780DFDE9" w14:textId="0411E536" w:rsidR="00BA1D08" w:rsidRDefault="00BA1D08" w:rsidP="00BA1D08">
      <w:pPr>
        <w:pStyle w:val="BodyText"/>
      </w:pPr>
      <w:bookmarkStart w:id="5" w:name="_Toc59360257"/>
      <w:bookmarkStart w:id="6" w:name="_Toc60408123"/>
      <w:bookmarkStart w:id="7" w:name="_Hlk57209154"/>
      <w:bookmarkStart w:id="8" w:name="_Hlk59199236"/>
      <w:bookmarkStart w:id="9" w:name="_Hlk59179146"/>
      <w:bookmarkStart w:id="10" w:name="_Toc60408128"/>
      <w:bookmarkEnd w:id="4"/>
      <w:bookmarkEnd w:id="5"/>
      <w:bookmarkEnd w:id="6"/>
      <w:bookmarkEnd w:id="7"/>
      <w:bookmarkEnd w:id="8"/>
      <w:bookmarkEnd w:id="9"/>
      <w:bookmarkEnd w:id="10"/>
      <w:r>
        <w:rPr>
          <w:rFonts w:ascii="Calibri" w:hAnsi="Calibri" w:cs="MS PGothic"/>
          <w:lang w:eastAsia="ja-JP"/>
        </w:rPr>
        <w:lastRenderedPageBreak/>
        <w:t xml:space="preserve">The </w:t>
      </w:r>
      <w:r>
        <w:rPr>
          <w:rFonts w:ascii="Calibri" w:hAnsi="Calibri" w:cs="MS PGothic"/>
        </w:rPr>
        <w:t xml:space="preserve">confidentiality of the VDES </w:t>
      </w:r>
      <w:r>
        <w:rPr>
          <w:rFonts w:ascii="Calibri" w:hAnsi="Calibri" w:cs="MS PGothic"/>
          <w:lang w:eastAsia="ja-JP"/>
        </w:rPr>
        <w:t>messages</w:t>
      </w:r>
      <w:r>
        <w:rPr>
          <w:rFonts w:ascii="Calibri" w:hAnsi="Calibri" w:cs="MS PGothic"/>
        </w:rPr>
        <w:t xml:space="preserve"> </w:t>
      </w:r>
      <w:r>
        <w:rPr>
          <w:rFonts w:ascii="Calibri" w:hAnsi="Calibri" w:cs="MS PGothic"/>
          <w:lang w:eastAsia="ja-JP"/>
        </w:rPr>
        <w:t xml:space="preserve">handled </w:t>
      </w:r>
      <w:r>
        <w:rPr>
          <w:rFonts w:ascii="Calibri" w:hAnsi="Calibri" w:cs="MS PGothic"/>
        </w:rPr>
        <w:t xml:space="preserve">in the </w:t>
      </w:r>
      <w:r>
        <w:rPr>
          <w:rFonts w:ascii="Calibri" w:hAnsi="Calibri" w:cs="MS PGothic"/>
          <w:lang w:eastAsia="ja-JP"/>
        </w:rPr>
        <w:t xml:space="preserve">VDES </w:t>
      </w:r>
      <w:r>
        <w:rPr>
          <w:rFonts w:ascii="Calibri" w:hAnsi="Calibri" w:cs="MS PGothic"/>
        </w:rPr>
        <w:t>resource sharing and coordination</w:t>
      </w:r>
      <w:r>
        <w:rPr>
          <w:rFonts w:ascii="Calibri" w:hAnsi="Calibri" w:cs="MS PGothic"/>
          <w:lang w:eastAsia="ja-JP"/>
        </w:rPr>
        <w:t xml:space="preserve"> and </w:t>
      </w:r>
      <w:r>
        <w:rPr>
          <w:rFonts w:ascii="Calibri" w:hAnsi="Calibri" w:cs="MS PGothic"/>
        </w:rPr>
        <w:t>cooperation</w:t>
      </w:r>
      <w:r>
        <w:rPr>
          <w:rFonts w:ascii="Calibri" w:hAnsi="Calibri" w:cs="MS PGothic"/>
          <w:lang w:eastAsia="ja-JP"/>
        </w:rPr>
        <w:t xml:space="preserve"> shall be kept</w:t>
      </w:r>
      <w:r>
        <w:rPr>
          <w:rFonts w:ascii="Calibri" w:hAnsi="Calibri" w:cs="MS PGothic"/>
        </w:rPr>
        <w:t>.</w:t>
      </w:r>
      <w:r>
        <w:rPr>
          <w:rFonts w:ascii="Calibri" w:hAnsi="Calibri" w:cs="MS PGothic"/>
          <w:lang w:eastAsia="ja-JP"/>
        </w:rPr>
        <w:t xml:space="preserve"> The messages shall not be open</w:t>
      </w:r>
      <w:r w:rsidRPr="00A90C7C">
        <w:rPr>
          <w:rFonts w:ascii="Calibri" w:hAnsi="Calibri" w:cs="MS PGothic"/>
          <w:lang w:eastAsia="ja-JP"/>
        </w:rPr>
        <w:t>e</w:t>
      </w:r>
      <w:r>
        <w:rPr>
          <w:rFonts w:ascii="Calibri" w:hAnsi="Calibri" w:cs="MS PGothic"/>
          <w:lang w:eastAsia="ja-JP"/>
        </w:rPr>
        <w:t>d or altered during the process of the VDES resource sharing and coordination and cooperation.</w:t>
      </w:r>
    </w:p>
    <w:p w14:paraId="1A8792FC" w14:textId="21557D55" w:rsidR="00D033DC" w:rsidRDefault="00D033DC" w:rsidP="00BA1D08">
      <w:pPr>
        <w:pStyle w:val="Heading1separationline"/>
        <w:spacing w:line="240" w:lineRule="auto"/>
        <w:rPr>
          <w:lang w:eastAsia="ja-JP"/>
        </w:rPr>
      </w:pPr>
      <w:bookmarkStart w:id="11" w:name="_Hlk59209504"/>
      <w:bookmarkStart w:id="12" w:name="_Hlk59202516"/>
      <w:bookmarkStart w:id="13" w:name="_Toc60408130"/>
      <w:bookmarkStart w:id="14" w:name="_Hlk60409076"/>
      <w:bookmarkStart w:id="15" w:name="_Hlk59209161"/>
      <w:bookmarkEnd w:id="11"/>
      <w:bookmarkEnd w:id="12"/>
      <w:bookmarkEnd w:id="13"/>
      <w:r>
        <w:rPr>
          <w:noProof/>
          <w:lang w:eastAsia="ja-JP"/>
        </w:rPr>
        <mc:AlternateContent>
          <mc:Choice Requires="wps">
            <w:drawing>
              <wp:inline distT="0" distB="0" distL="0" distR="0" wp14:anchorId="67B5EEDB" wp14:editId="7C95DEB4">
                <wp:extent cx="6120130" cy="460431"/>
                <wp:effectExtent l="0" t="0" r="13970" b="13335"/>
                <wp:docPr id="152858130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460431"/>
                        </a:xfrm>
                        <a:prstGeom prst="rect">
                          <a:avLst/>
                        </a:prstGeom>
                        <a:solidFill>
                          <a:srgbClr val="FFFFFF"/>
                        </a:solidFill>
                        <a:ln w="9525">
                          <a:solidFill>
                            <a:srgbClr val="000000"/>
                          </a:solidFill>
                          <a:miter lim="800000"/>
                          <a:headEnd/>
                          <a:tailEnd/>
                        </a:ln>
                      </wps:spPr>
                      <wps:txbx>
                        <w:txbxContent>
                          <w:p w14:paraId="1FAB5E32" w14:textId="77777777" w:rsidR="000C1E06" w:rsidRPr="000C1E06" w:rsidRDefault="000C1E06" w:rsidP="000C1E06">
                            <w:pPr>
                              <w:pStyle w:val="Heading1separationline"/>
                              <w:spacing w:line="240" w:lineRule="auto"/>
                              <w:ind w:right="0"/>
                              <w:rPr>
                                <w:rFonts w:ascii="Calibri" w:hAnsi="Calibri" w:cs="Calibri"/>
                                <w:b/>
                                <w:bCs/>
                                <w:color w:val="00B0F0"/>
                                <w:sz w:val="24"/>
                                <w:szCs w:val="24"/>
                                <w:lang w:eastAsia="ja-JP"/>
                              </w:rPr>
                            </w:pPr>
                            <w:r w:rsidRPr="000C1E06">
                              <w:rPr>
                                <w:rFonts w:ascii="Calibri" w:hAnsi="Calibri" w:cs="Calibri"/>
                                <w:b/>
                                <w:bCs/>
                                <w:color w:val="00B0F0"/>
                                <w:sz w:val="24"/>
                                <w:szCs w:val="24"/>
                                <w:lang w:eastAsia="ja-JP"/>
                              </w:rPr>
                              <w:t>6</w:t>
                            </w:r>
                            <w:r w:rsidRPr="000C1E06">
                              <w:rPr>
                                <w:rFonts w:ascii="Calibri" w:hAnsi="Calibri" w:cs="Calibri"/>
                                <w:b/>
                                <w:bCs/>
                                <w:color w:val="00B0F0"/>
                                <w:sz w:val="24"/>
                                <w:szCs w:val="24"/>
                                <w:lang w:eastAsia="ja-JP"/>
                              </w:rPr>
                              <w:tab/>
                              <w:t>INTER=OPERATOR COMMUNICATION METHOD</w:t>
                            </w:r>
                          </w:p>
                          <w:p w14:paraId="184E3944" w14:textId="594C163E" w:rsidR="00D033DC" w:rsidRPr="00D033DC" w:rsidRDefault="00D033DC" w:rsidP="00D033DC">
                            <w:pPr>
                              <w:rPr>
                                <w:sz w:val="21"/>
                                <w:szCs w:val="21"/>
                                <w:lang w:eastAsia="ja-JP"/>
                              </w:rPr>
                            </w:pPr>
                            <w:r w:rsidRPr="008D212E">
                              <w:rPr>
                                <w:sz w:val="21"/>
                                <w:szCs w:val="21"/>
                              </w:rPr>
                              <w:t>Inter-Operator Communication Method</w:t>
                            </w:r>
                            <w:r>
                              <w:rPr>
                                <w:rFonts w:hint="eastAsia"/>
                                <w:sz w:val="21"/>
                                <w:szCs w:val="21"/>
                                <w:lang w:eastAsia="ja-JP"/>
                              </w:rPr>
                              <w:t xml:space="preserve"> </w:t>
                            </w:r>
                            <w:r>
                              <w:rPr>
                                <w:sz w:val="21"/>
                                <w:szCs w:val="21"/>
                                <w:lang w:eastAsia="ja-JP"/>
                              </w:rPr>
                              <w:t>should</w:t>
                            </w:r>
                            <w:r>
                              <w:rPr>
                                <w:rFonts w:hint="eastAsia"/>
                                <w:sz w:val="21"/>
                                <w:szCs w:val="21"/>
                                <w:lang w:eastAsia="ja-JP"/>
                              </w:rPr>
                              <w:t xml:space="preserve"> be described</w:t>
                            </w:r>
                          </w:p>
                          <w:p w14:paraId="0BF7A7B8" w14:textId="77777777" w:rsidR="00D033DC" w:rsidRPr="008D212E" w:rsidRDefault="00D033DC" w:rsidP="00D033DC">
                            <w:pPr>
                              <w:pStyle w:val="ListParagraph"/>
                              <w:widowControl w:val="0"/>
                              <w:numPr>
                                <w:ilvl w:val="0"/>
                                <w:numId w:val="25"/>
                              </w:numPr>
                              <w:contextualSpacing w:val="0"/>
                              <w:jc w:val="both"/>
                              <w:rPr>
                                <w:sz w:val="21"/>
                                <w:szCs w:val="21"/>
                              </w:rPr>
                            </w:pPr>
                            <w:r w:rsidRPr="008D212E">
                              <w:rPr>
                                <w:sz w:val="21"/>
                                <w:szCs w:val="21"/>
                              </w:rPr>
                              <w:t>The requirement to designate operational contact points.</w:t>
                            </w:r>
                          </w:p>
                          <w:p w14:paraId="36E9F24B" w14:textId="77777777" w:rsidR="00D033DC" w:rsidRPr="008D212E" w:rsidRDefault="00D033DC" w:rsidP="00D033DC">
                            <w:pPr>
                              <w:pStyle w:val="ListParagraph"/>
                              <w:widowControl w:val="0"/>
                              <w:numPr>
                                <w:ilvl w:val="0"/>
                                <w:numId w:val="25"/>
                              </w:numPr>
                              <w:contextualSpacing w:val="0"/>
                              <w:jc w:val="both"/>
                              <w:rPr>
                                <w:sz w:val="21"/>
                                <w:szCs w:val="21"/>
                              </w:rPr>
                            </w:pPr>
                            <w:r w:rsidRPr="008D212E">
                              <w:rPr>
                                <w:sz w:val="21"/>
                                <w:szCs w:val="21"/>
                              </w:rPr>
                              <w:t>The establishment of secure coordination channels.</w:t>
                            </w:r>
                          </w:p>
                          <w:p w14:paraId="480106C8" w14:textId="77777777" w:rsidR="00D033DC" w:rsidRPr="008D212E" w:rsidRDefault="00D033DC" w:rsidP="00D033DC">
                            <w:pPr>
                              <w:pStyle w:val="ListParagraph"/>
                              <w:widowControl w:val="0"/>
                              <w:numPr>
                                <w:ilvl w:val="0"/>
                                <w:numId w:val="25"/>
                              </w:numPr>
                              <w:contextualSpacing w:val="0"/>
                              <w:jc w:val="both"/>
                              <w:rPr>
                                <w:sz w:val="21"/>
                                <w:szCs w:val="21"/>
                              </w:rPr>
                            </w:pPr>
                            <w:r w:rsidRPr="008D212E">
                              <w:rPr>
                                <w:sz w:val="21"/>
                                <w:szCs w:val="21"/>
                              </w:rPr>
                              <w:t>Advance notification periods for planned system modifications.</w:t>
                            </w:r>
                          </w:p>
                          <w:p w14:paraId="6A6DF0D5" w14:textId="77777777" w:rsidR="00D033DC" w:rsidRPr="008D212E" w:rsidRDefault="00D033DC" w:rsidP="00D033DC">
                            <w:pPr>
                              <w:pStyle w:val="ListParagraph"/>
                              <w:widowControl w:val="0"/>
                              <w:numPr>
                                <w:ilvl w:val="0"/>
                                <w:numId w:val="25"/>
                              </w:numPr>
                              <w:contextualSpacing w:val="0"/>
                              <w:jc w:val="both"/>
                              <w:rPr>
                                <w:sz w:val="21"/>
                                <w:szCs w:val="21"/>
                              </w:rPr>
                            </w:pPr>
                            <w:r w:rsidRPr="008D212E">
                              <w:rPr>
                                <w:sz w:val="21"/>
                                <w:szCs w:val="21"/>
                              </w:rPr>
                              <w:t>Emergency communication protocols.</w:t>
                            </w:r>
                          </w:p>
                          <w:p w14:paraId="5565114C" w14:textId="7C1879A6" w:rsidR="00D033DC" w:rsidRDefault="00D033DC" w:rsidP="00D033DC"/>
                        </w:txbxContent>
                      </wps:txbx>
                      <wps:bodyPr rot="0" vert="horz" wrap="square" lIns="91440" tIns="45720" rIns="91440" bIns="45720" anchor="t" anchorCtr="0">
                        <a:spAutoFit/>
                      </wps:bodyPr>
                    </wps:wsp>
                  </a:graphicData>
                </a:graphic>
              </wp:inline>
            </w:drawing>
          </mc:Choice>
          <mc:Fallback>
            <w:pict>
              <v:shape w14:anchorId="67B5EEDB" id="_x0000_s1031" type="#_x0000_t202" style="width:481.9pt;height:3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">
                <v:textbox style="mso-fit-shape-to-text:t">
                  <w:txbxContent>
                    <w:p w14:paraId="1FAB5E32" w14:textId="77777777" w:rsidR="000C1E06" w:rsidRPr="000C1E06" w:rsidRDefault="000C1E06" w:rsidP="000C1E06">
                      <w:pPr>
                        <w:pStyle w:val="Heading1separationline"/>
                        <w:spacing w:line="240" w:lineRule="auto"/>
                        <w:ind w:right="0"/>
                        <w:rPr>
                          <w:rFonts w:ascii="Calibri" w:hAnsi="Calibri" w:cs="Calibri"/>
                          <w:b/>
                          <w:bCs/>
                          <w:color w:val="00B0F0"/>
                          <w:sz w:val="24"/>
                          <w:szCs w:val="24"/>
                          <w:lang w:eastAsia="ja-JP"/>
                        </w:rPr>
                      </w:pPr>
                      <w:r w:rsidRPr="000C1E06">
                        <w:rPr>
                          <w:rFonts w:ascii="Calibri" w:hAnsi="Calibri" w:cs="Calibri"/>
                          <w:b/>
                          <w:bCs/>
                          <w:color w:val="00B0F0"/>
                          <w:sz w:val="24"/>
                          <w:szCs w:val="24"/>
                          <w:lang w:eastAsia="ja-JP"/>
                        </w:rPr>
                        <w:t>6</w:t>
                      </w:r>
                      <w:r w:rsidRPr="000C1E06">
                        <w:rPr>
                          <w:rFonts w:ascii="Calibri" w:hAnsi="Calibri" w:cs="Calibri"/>
                          <w:b/>
                          <w:bCs/>
                          <w:color w:val="00B0F0"/>
                          <w:sz w:val="24"/>
                          <w:szCs w:val="24"/>
                          <w:lang w:eastAsia="ja-JP"/>
                        </w:rPr>
                        <w:tab/>
                        <w:t>INTER=OPERATOR COMMUNICATION METHOD</w:t>
                      </w:r>
                    </w:p>
                    <w:p w14:paraId="184E3944" w14:textId="594C163E" w:rsidR="00D033DC" w:rsidRPr="00D033DC" w:rsidRDefault="00D033DC" w:rsidP="00D033DC">
                      <w:pPr>
                        <w:rPr>
                          <w:sz w:val="21"/>
                          <w:szCs w:val="21"/>
                          <w:lang w:eastAsia="ja-JP"/>
                        </w:rPr>
                      </w:pPr>
                      <w:r w:rsidRPr="008D212E">
                        <w:rPr>
                          <w:sz w:val="21"/>
                          <w:szCs w:val="21"/>
                        </w:rPr>
                        <w:t>Inter-Operator Communication Method</w:t>
                      </w:r>
                      <w:r>
                        <w:rPr>
                          <w:rFonts w:hint="eastAsia"/>
                          <w:sz w:val="21"/>
                          <w:szCs w:val="21"/>
                          <w:lang w:eastAsia="ja-JP"/>
                        </w:rPr>
                        <w:t xml:space="preserve"> </w:t>
                      </w:r>
                      <w:r>
                        <w:rPr>
                          <w:sz w:val="21"/>
                          <w:szCs w:val="21"/>
                          <w:lang w:eastAsia="ja-JP"/>
                        </w:rPr>
                        <w:t>should</w:t>
                      </w:r>
                      <w:r>
                        <w:rPr>
                          <w:rFonts w:hint="eastAsia"/>
                          <w:sz w:val="21"/>
                          <w:szCs w:val="21"/>
                          <w:lang w:eastAsia="ja-JP"/>
                        </w:rPr>
                        <w:t xml:space="preserve"> be described</w:t>
                      </w:r>
                    </w:p>
                    <w:p w14:paraId="0BF7A7B8" w14:textId="77777777" w:rsidR="00D033DC" w:rsidRPr="008D212E" w:rsidRDefault="00D033DC" w:rsidP="00D033DC">
                      <w:pPr>
                        <w:pStyle w:val="ListParagraph"/>
                        <w:widowControl w:val="0"/>
                        <w:numPr>
                          <w:ilvl w:val="0"/>
                          <w:numId w:val="25"/>
                        </w:numPr>
                        <w:contextualSpacing w:val="0"/>
                        <w:jc w:val="both"/>
                        <w:rPr>
                          <w:sz w:val="21"/>
                          <w:szCs w:val="21"/>
                        </w:rPr>
                      </w:pPr>
                      <w:r w:rsidRPr="008D212E">
                        <w:rPr>
                          <w:sz w:val="21"/>
                          <w:szCs w:val="21"/>
                        </w:rPr>
                        <w:t>The requirement to designate operational contact points.</w:t>
                      </w:r>
                    </w:p>
                    <w:p w14:paraId="36E9F24B" w14:textId="77777777" w:rsidR="00D033DC" w:rsidRPr="008D212E" w:rsidRDefault="00D033DC" w:rsidP="00D033DC">
                      <w:pPr>
                        <w:pStyle w:val="ListParagraph"/>
                        <w:widowControl w:val="0"/>
                        <w:numPr>
                          <w:ilvl w:val="0"/>
                          <w:numId w:val="25"/>
                        </w:numPr>
                        <w:contextualSpacing w:val="0"/>
                        <w:jc w:val="both"/>
                        <w:rPr>
                          <w:sz w:val="21"/>
                          <w:szCs w:val="21"/>
                        </w:rPr>
                      </w:pPr>
                      <w:r w:rsidRPr="008D212E">
                        <w:rPr>
                          <w:sz w:val="21"/>
                          <w:szCs w:val="21"/>
                        </w:rPr>
                        <w:t>The establishment of secure coordination channels.</w:t>
                      </w:r>
                    </w:p>
                    <w:p w14:paraId="480106C8" w14:textId="77777777" w:rsidR="00D033DC" w:rsidRPr="008D212E" w:rsidRDefault="00D033DC" w:rsidP="00D033DC">
                      <w:pPr>
                        <w:pStyle w:val="ListParagraph"/>
                        <w:widowControl w:val="0"/>
                        <w:numPr>
                          <w:ilvl w:val="0"/>
                          <w:numId w:val="25"/>
                        </w:numPr>
                        <w:contextualSpacing w:val="0"/>
                        <w:jc w:val="both"/>
                        <w:rPr>
                          <w:sz w:val="21"/>
                          <w:szCs w:val="21"/>
                        </w:rPr>
                      </w:pPr>
                      <w:r w:rsidRPr="008D212E">
                        <w:rPr>
                          <w:sz w:val="21"/>
                          <w:szCs w:val="21"/>
                        </w:rPr>
                        <w:t>Advance notification periods for planned system modifications.</w:t>
                      </w:r>
                    </w:p>
                    <w:p w14:paraId="6A6DF0D5" w14:textId="77777777" w:rsidR="00D033DC" w:rsidRPr="008D212E" w:rsidRDefault="00D033DC" w:rsidP="00D033DC">
                      <w:pPr>
                        <w:pStyle w:val="ListParagraph"/>
                        <w:widowControl w:val="0"/>
                        <w:numPr>
                          <w:ilvl w:val="0"/>
                          <w:numId w:val="25"/>
                        </w:numPr>
                        <w:contextualSpacing w:val="0"/>
                        <w:jc w:val="both"/>
                        <w:rPr>
                          <w:sz w:val="21"/>
                          <w:szCs w:val="21"/>
                        </w:rPr>
                      </w:pPr>
                      <w:r w:rsidRPr="008D212E">
                        <w:rPr>
                          <w:sz w:val="21"/>
                          <w:szCs w:val="21"/>
                        </w:rPr>
                        <w:t>Emergency communication protocols.</w:t>
                      </w:r>
                    </w:p>
                    <w:p w14:paraId="5565114C" w14:textId="7C1879A6" w:rsidR="00D033DC" w:rsidRDefault="00D033DC" w:rsidP="00D033DC"/>
                  </w:txbxContent>
                </v:textbox>
                <w10:anchorlock/>
              </v:shape>
            </w:pict>
          </mc:Fallback>
        </mc:AlternateContent>
      </w:r>
    </w:p>
    <w:p w14:paraId="450D64E6" w14:textId="77777777" w:rsidR="00D033DC" w:rsidRDefault="00D033DC" w:rsidP="00BA1D08">
      <w:pPr>
        <w:pStyle w:val="Heading1separationline"/>
        <w:spacing w:line="240" w:lineRule="auto"/>
        <w:rPr>
          <w:lang w:eastAsia="ja-JP"/>
        </w:rPr>
      </w:pPr>
    </w:p>
    <w:p w14:paraId="0DEBA999" w14:textId="31EBF8B3" w:rsidR="000C1E06" w:rsidRDefault="000C1E06" w:rsidP="00BA1D08">
      <w:pPr>
        <w:pStyle w:val="Heading1separationline"/>
        <w:spacing w:line="240" w:lineRule="auto"/>
        <w:rPr>
          <w:lang w:eastAsia="ja-JP"/>
        </w:rPr>
      </w:pPr>
      <w:r>
        <w:rPr>
          <w:noProof/>
          <w:lang w:eastAsia="ja-JP"/>
        </w:rPr>
        <mc:AlternateContent>
          <mc:Choice Requires="wps">
            <w:drawing>
              <wp:inline distT="0" distB="0" distL="0" distR="0" wp14:anchorId="44B0C82A" wp14:editId="59C35517">
                <wp:extent cx="6146800" cy="1404620"/>
                <wp:effectExtent l="0" t="0" r="25400" b="13335"/>
                <wp:docPr id="156889163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1B474E53" w14:textId="4214BA37" w:rsidR="00266652" w:rsidRPr="00266652" w:rsidRDefault="00266652" w:rsidP="00266652">
                            <w:pPr>
                              <w:spacing w:afterLines="50" w:after="120"/>
                              <w:rPr>
                                <w:rFonts w:ascii="Calibri" w:hAnsi="Calibri"/>
                                <w:b/>
                                <w:bCs/>
                                <w:color w:val="00B0F0"/>
                              </w:rPr>
                            </w:pPr>
                            <w:r w:rsidRPr="00266652">
                              <w:rPr>
                                <w:rFonts w:ascii="Calibri" w:hAnsi="Calibri"/>
                                <w:b/>
                                <w:bCs/>
                                <w:color w:val="00B0F0"/>
                                <w:lang w:eastAsia="ja-JP"/>
                              </w:rPr>
                              <w:t>7</w:t>
                            </w:r>
                            <w:r w:rsidRPr="00266652">
                              <w:rPr>
                                <w:rFonts w:ascii="Calibri" w:hAnsi="Calibri"/>
                                <w:b/>
                                <w:bCs/>
                                <w:color w:val="00B0F0"/>
                                <w:lang w:eastAsia="ja-JP"/>
                              </w:rPr>
                              <w:tab/>
                            </w:r>
                            <w:r w:rsidRPr="00266652">
                              <w:rPr>
                                <w:rFonts w:ascii="Calibri" w:hAnsi="Calibri"/>
                                <w:b/>
                                <w:bCs/>
                                <w:color w:val="00B0F0"/>
                              </w:rPr>
                              <w:t>Governance–Industry Interface</w:t>
                            </w:r>
                          </w:p>
                          <w:p w14:paraId="1994961A" w14:textId="77777777" w:rsidR="00266652" w:rsidRPr="00266652" w:rsidRDefault="00266652" w:rsidP="00266652">
                            <w:pPr>
                              <w:rPr>
                                <w:rFonts w:ascii="Calibri" w:hAnsi="Calibri"/>
                              </w:rPr>
                            </w:pPr>
                            <w:r w:rsidRPr="00266652">
                              <w:rPr>
                                <w:rFonts w:ascii="Calibri" w:hAnsi="Calibri"/>
                              </w:rPr>
                              <w:t>To preserve cooperation with industry while ensuring institutional clarity:</w:t>
                            </w:r>
                          </w:p>
                          <w:p w14:paraId="1DD817BD" w14:textId="77777777" w:rsidR="00266652" w:rsidRPr="00266652" w:rsidRDefault="00266652" w:rsidP="00266652">
                            <w:pPr>
                              <w:pStyle w:val="ListParagraph"/>
                              <w:widowControl w:val="0"/>
                              <w:numPr>
                                <w:ilvl w:val="0"/>
                                <w:numId w:val="31"/>
                              </w:numPr>
                              <w:contextualSpacing w:val="0"/>
                              <w:jc w:val="both"/>
                              <w:rPr>
                                <w:rFonts w:ascii="Calibri" w:hAnsi="Calibri"/>
                              </w:rPr>
                            </w:pPr>
                            <w:r w:rsidRPr="00266652">
                              <w:rPr>
                                <w:rFonts w:ascii="Calibri" w:hAnsi="Calibri"/>
                              </w:rPr>
                              <w:t>The baseline coordination methods defined by IALA.</w:t>
                            </w:r>
                          </w:p>
                          <w:p w14:paraId="061370E0" w14:textId="77777777" w:rsidR="00266652" w:rsidRPr="00266652" w:rsidRDefault="00266652" w:rsidP="00266652">
                            <w:pPr>
                              <w:pStyle w:val="ListParagraph"/>
                              <w:widowControl w:val="0"/>
                              <w:numPr>
                                <w:ilvl w:val="0"/>
                                <w:numId w:val="31"/>
                              </w:numPr>
                              <w:contextualSpacing w:val="0"/>
                              <w:jc w:val="both"/>
                              <w:rPr>
                                <w:rFonts w:ascii="Calibri" w:hAnsi="Calibri"/>
                              </w:rPr>
                            </w:pPr>
                            <w:r w:rsidRPr="00266652">
                              <w:rPr>
                                <w:rFonts w:ascii="Calibri" w:hAnsi="Calibri"/>
                              </w:rPr>
                              <w:t>The role of external industry groups in developing technical specifications.</w:t>
                            </w:r>
                          </w:p>
                          <w:p w14:paraId="32DDF23B" w14:textId="77777777" w:rsidR="00266652" w:rsidRPr="00266652" w:rsidRDefault="00266652" w:rsidP="00266652">
                            <w:pPr>
                              <w:pStyle w:val="ListParagraph"/>
                              <w:widowControl w:val="0"/>
                              <w:numPr>
                                <w:ilvl w:val="0"/>
                                <w:numId w:val="31"/>
                              </w:numPr>
                              <w:contextualSpacing w:val="0"/>
                              <w:jc w:val="both"/>
                              <w:rPr>
                                <w:rFonts w:ascii="Calibri" w:hAnsi="Calibri"/>
                              </w:rPr>
                            </w:pPr>
                            <w:r w:rsidRPr="00266652">
                              <w:rPr>
                                <w:rFonts w:ascii="Calibri" w:hAnsi="Calibri"/>
                              </w:rPr>
                              <w:t>The requirement that external specifications remain consistent with IALA baseline coordination methods.</w:t>
                            </w:r>
                          </w:p>
                          <w:p w14:paraId="07A28566" w14:textId="77777777" w:rsidR="00266652" w:rsidRPr="00266652" w:rsidRDefault="00266652" w:rsidP="00266652">
                            <w:pPr>
                              <w:rPr>
                                <w:rFonts w:ascii="Calibri" w:hAnsi="Calibri"/>
                              </w:rPr>
                            </w:pPr>
                            <w:r w:rsidRPr="00266652">
                              <w:rPr>
                                <w:rFonts w:ascii="Calibri" w:hAnsi="Calibri"/>
                              </w:rPr>
                              <w:t>This ensures institutional coherence without over-specifying technical details.</w:t>
                            </w:r>
                          </w:p>
                          <w:p w14:paraId="0C4971A5" w14:textId="207AB1C1" w:rsidR="000C1E06" w:rsidRPr="00266652" w:rsidRDefault="000C1E06">
                            <w:pPr>
                              <w:rPr>
                                <w:rFonts w:ascii="Calibri" w:hAnsi="Calibri"/>
                              </w:rPr>
                            </w:pPr>
                          </w:p>
                        </w:txbxContent>
                      </wps:txbx>
                      <wps:bodyPr rot="0" vert="horz" wrap="square" lIns="91440" tIns="45720" rIns="91440" bIns="45720" anchor="t" anchorCtr="0">
                        <a:spAutoFit/>
                      </wps:bodyPr>
                    </wps:wsp>
                  </a:graphicData>
                </a:graphic>
              </wp:inline>
            </w:drawing>
          </mc:Choice>
          <mc:Fallback>
            <w:pict>
              <v:shape w14:anchorId="44B0C82A" id="_x0000_s1032"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4b1FQIAACc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olxe5eji6CvKvFzOU1kyVj1dt86HDxJ6Ehc1dVjVJM8O9z7EcFj1dCS+5kErsVVaJ8Pt&#10;mo125MCwA7ZppAxeHNOGDDW9XswXE4G/SuRp/EmiVwFbWau+ppgPjqm5Irf3RqRGC0zpaY0ha3MC&#10;GdlNFMPYjEQJhBLvRq4NiCOSdTB1Lv40XHTgflIyYNfW1P/YMycp0R8NVue6KMvY5skoF28RJXGX&#10;nubSwwxHqZoGSqblJqSvkbjZW6ziViW+z5GcQsZuTNhPPye2+6WdTj3/7/Uv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Acb&#10;hvUVAgAAJwQAAA4AAAAAAAAAAAAAAAAALgIAAGRycy9lMm9Eb2MueG1sUEsBAi0AFAAGAAgAAAAh&#10;AAaU9LDbAAAABQEAAA8AAAAAAAAAAAAAAAAAbwQAAGRycy9kb3ducmV2LnhtbFBLBQYAAAAABAAE&#10;APMAAAB3BQAAAAA=&#10;">
                <v:textbox style="mso-fit-shape-to-text:t">
                  <w:txbxContent>
                    <w:p w14:paraId="1B474E53" w14:textId="4214BA37" w:rsidR="00266652" w:rsidRPr="00266652" w:rsidRDefault="00266652" w:rsidP="00266652">
                      <w:pPr>
                        <w:spacing w:afterLines="50" w:after="120"/>
                        <w:rPr>
                          <w:rFonts w:ascii="Calibri" w:hAnsi="Calibri"/>
                          <w:b/>
                          <w:bCs/>
                          <w:color w:val="00B0F0"/>
                        </w:rPr>
                      </w:pPr>
                      <w:r w:rsidRPr="00266652">
                        <w:rPr>
                          <w:rFonts w:ascii="Calibri" w:hAnsi="Calibri"/>
                          <w:b/>
                          <w:bCs/>
                          <w:color w:val="00B0F0"/>
                          <w:lang w:eastAsia="ja-JP"/>
                        </w:rPr>
                        <w:t>7</w:t>
                      </w:r>
                      <w:r w:rsidRPr="00266652">
                        <w:rPr>
                          <w:rFonts w:ascii="Calibri" w:hAnsi="Calibri"/>
                          <w:b/>
                          <w:bCs/>
                          <w:color w:val="00B0F0"/>
                          <w:lang w:eastAsia="ja-JP"/>
                        </w:rPr>
                        <w:tab/>
                      </w:r>
                      <w:r w:rsidRPr="00266652">
                        <w:rPr>
                          <w:rFonts w:ascii="Calibri" w:hAnsi="Calibri"/>
                          <w:b/>
                          <w:bCs/>
                          <w:color w:val="00B0F0"/>
                        </w:rPr>
                        <w:t>Governance–Industry Interface</w:t>
                      </w:r>
                    </w:p>
                    <w:p w14:paraId="1994961A" w14:textId="77777777" w:rsidR="00266652" w:rsidRPr="00266652" w:rsidRDefault="00266652" w:rsidP="00266652">
                      <w:pPr>
                        <w:rPr>
                          <w:rFonts w:ascii="Calibri" w:hAnsi="Calibri"/>
                        </w:rPr>
                      </w:pPr>
                      <w:r w:rsidRPr="00266652">
                        <w:rPr>
                          <w:rFonts w:ascii="Calibri" w:hAnsi="Calibri"/>
                        </w:rPr>
                        <w:t>To preserve cooperation with industry while ensuring institutional clarity:</w:t>
                      </w:r>
                    </w:p>
                    <w:p w14:paraId="1DD817BD" w14:textId="77777777" w:rsidR="00266652" w:rsidRPr="00266652" w:rsidRDefault="00266652" w:rsidP="00266652">
                      <w:pPr>
                        <w:pStyle w:val="ListParagraph"/>
                        <w:widowControl w:val="0"/>
                        <w:numPr>
                          <w:ilvl w:val="0"/>
                          <w:numId w:val="31"/>
                        </w:numPr>
                        <w:contextualSpacing w:val="0"/>
                        <w:jc w:val="both"/>
                        <w:rPr>
                          <w:rFonts w:ascii="Calibri" w:hAnsi="Calibri"/>
                        </w:rPr>
                      </w:pPr>
                      <w:r w:rsidRPr="00266652">
                        <w:rPr>
                          <w:rFonts w:ascii="Calibri" w:hAnsi="Calibri"/>
                        </w:rPr>
                        <w:t>The baseline coordination methods defined by IALA.</w:t>
                      </w:r>
                    </w:p>
                    <w:p w14:paraId="061370E0" w14:textId="77777777" w:rsidR="00266652" w:rsidRPr="00266652" w:rsidRDefault="00266652" w:rsidP="00266652">
                      <w:pPr>
                        <w:pStyle w:val="ListParagraph"/>
                        <w:widowControl w:val="0"/>
                        <w:numPr>
                          <w:ilvl w:val="0"/>
                          <w:numId w:val="31"/>
                        </w:numPr>
                        <w:contextualSpacing w:val="0"/>
                        <w:jc w:val="both"/>
                        <w:rPr>
                          <w:rFonts w:ascii="Calibri" w:hAnsi="Calibri"/>
                        </w:rPr>
                      </w:pPr>
                      <w:r w:rsidRPr="00266652">
                        <w:rPr>
                          <w:rFonts w:ascii="Calibri" w:hAnsi="Calibri"/>
                        </w:rPr>
                        <w:t>The role of external industry groups in developing technical specifications.</w:t>
                      </w:r>
                    </w:p>
                    <w:p w14:paraId="32DDF23B" w14:textId="77777777" w:rsidR="00266652" w:rsidRPr="00266652" w:rsidRDefault="00266652" w:rsidP="00266652">
                      <w:pPr>
                        <w:pStyle w:val="ListParagraph"/>
                        <w:widowControl w:val="0"/>
                        <w:numPr>
                          <w:ilvl w:val="0"/>
                          <w:numId w:val="31"/>
                        </w:numPr>
                        <w:contextualSpacing w:val="0"/>
                        <w:jc w:val="both"/>
                        <w:rPr>
                          <w:rFonts w:ascii="Calibri" w:hAnsi="Calibri"/>
                        </w:rPr>
                      </w:pPr>
                      <w:r w:rsidRPr="00266652">
                        <w:rPr>
                          <w:rFonts w:ascii="Calibri" w:hAnsi="Calibri"/>
                        </w:rPr>
                        <w:t>The requirement that external specifications remain consistent with IALA baseline coordination methods.</w:t>
                      </w:r>
                    </w:p>
                    <w:p w14:paraId="07A28566" w14:textId="77777777" w:rsidR="00266652" w:rsidRPr="00266652" w:rsidRDefault="00266652" w:rsidP="00266652">
                      <w:pPr>
                        <w:rPr>
                          <w:rFonts w:ascii="Calibri" w:hAnsi="Calibri"/>
                        </w:rPr>
                      </w:pPr>
                      <w:r w:rsidRPr="00266652">
                        <w:rPr>
                          <w:rFonts w:ascii="Calibri" w:hAnsi="Calibri"/>
                        </w:rPr>
                        <w:t>This ensures institutional coherence without over-specifying technical details.</w:t>
                      </w:r>
                    </w:p>
                    <w:p w14:paraId="0C4971A5" w14:textId="207AB1C1" w:rsidR="000C1E06" w:rsidRPr="00266652" w:rsidRDefault="000C1E06">
                      <w:pPr>
                        <w:rPr>
                          <w:rFonts w:ascii="Calibri" w:hAnsi="Calibri"/>
                        </w:rPr>
                      </w:pPr>
                    </w:p>
                  </w:txbxContent>
                </v:textbox>
                <w10:anchorlock/>
              </v:shape>
            </w:pict>
          </mc:Fallback>
        </mc:AlternateContent>
      </w:r>
    </w:p>
    <w:p w14:paraId="1D1E8CE8" w14:textId="77777777" w:rsidR="000C1E06" w:rsidRDefault="000C1E06" w:rsidP="00BA1D08">
      <w:pPr>
        <w:pStyle w:val="Heading1separationline"/>
        <w:spacing w:line="240" w:lineRule="auto"/>
        <w:rPr>
          <w:lang w:eastAsia="ja-JP"/>
        </w:rPr>
      </w:pPr>
    </w:p>
    <w:p w14:paraId="0FA1A321" w14:textId="77777777" w:rsidR="000C1E06" w:rsidRDefault="000C1E06" w:rsidP="00BA1D08">
      <w:pPr>
        <w:pStyle w:val="Heading1separationline"/>
        <w:spacing w:line="240" w:lineRule="auto"/>
        <w:rPr>
          <w:lang w:eastAsia="ja-JP"/>
        </w:rPr>
      </w:pPr>
    </w:p>
    <w:p w14:paraId="6F4FFD72" w14:textId="77777777" w:rsidR="00BA1D08" w:rsidRDefault="00BA1D08" w:rsidP="00BA1D08">
      <w:pPr>
        <w:pStyle w:val="BodyText"/>
        <w:jc w:val="left"/>
      </w:pPr>
      <w:bookmarkStart w:id="16" w:name="_Hlk59209242"/>
      <w:bookmarkStart w:id="17" w:name="_Hlk58941649"/>
      <w:bookmarkEnd w:id="14"/>
      <w:bookmarkEnd w:id="15"/>
      <w:r>
        <w:br w:type="page"/>
      </w:r>
    </w:p>
    <w:p w14:paraId="6ABAEC42" w14:textId="77777777" w:rsidR="00BA1D08" w:rsidRDefault="00BA1D08" w:rsidP="00BA1D08">
      <w:pPr>
        <w:pStyle w:val="Heading1"/>
      </w:pPr>
      <w:r>
        <w:rPr>
          <w:lang w:eastAsia="ja-JP"/>
        </w:rPr>
        <w:lastRenderedPageBreak/>
        <w:t>RELATED DOCUMENTS</w:t>
      </w:r>
    </w:p>
    <w:p w14:paraId="200684E8" w14:textId="77777777" w:rsidR="00BA1D08" w:rsidRDefault="00BA1D08" w:rsidP="00BA1D08">
      <w:pPr>
        <w:pStyle w:val="References"/>
        <w:numPr>
          <w:ilvl w:val="0"/>
          <w:numId w:val="21"/>
        </w:numPr>
        <w:tabs>
          <w:tab w:val="clear" w:pos="567"/>
          <w:tab w:val="left" w:pos="0"/>
        </w:tabs>
        <w:rPr>
          <w:rFonts w:ascii="Calibri" w:eastAsia="Calibri" w:hAnsi="Calibri"/>
          <w:i/>
        </w:rPr>
      </w:pPr>
      <w:r>
        <w:rPr>
          <w:rFonts w:ascii="Calibri" w:eastAsia="Calibri" w:hAnsi="Calibri"/>
        </w:rPr>
        <w:t xml:space="preserve">ITU-R M.2092-1, </w:t>
      </w:r>
      <w:r>
        <w:rPr>
          <w:rFonts w:ascii="Calibri" w:eastAsia="Calibri" w:hAnsi="Calibri"/>
          <w:i/>
        </w:rPr>
        <w:t xml:space="preserve">Technical characteristics for a VHF data exchange system in the VHF maritime mobile band, </w:t>
      </w:r>
      <w:r>
        <w:rPr>
          <w:rFonts w:ascii="Calibri" w:eastAsia="Calibri" w:hAnsi="Calibri"/>
        </w:rPr>
        <w:t>February 2022</w:t>
      </w:r>
    </w:p>
    <w:p w14:paraId="35258575" w14:textId="77777777" w:rsidR="00BA1D08" w:rsidRDefault="00BA1D08" w:rsidP="00BA1D08">
      <w:pPr>
        <w:pStyle w:val="References"/>
        <w:numPr>
          <w:ilvl w:val="0"/>
          <w:numId w:val="21"/>
        </w:numPr>
        <w:tabs>
          <w:tab w:val="clear" w:pos="567"/>
          <w:tab w:val="left" w:pos="0"/>
        </w:tabs>
        <w:rPr>
          <w:rFonts w:ascii="Calibri" w:eastAsia="Calibri" w:hAnsi="Calibri"/>
        </w:rPr>
      </w:pPr>
      <w:r>
        <w:rPr>
          <w:rFonts w:ascii="Calibri" w:eastAsia="Calibri" w:hAnsi="Calibri"/>
        </w:rPr>
        <w:t xml:space="preserve">IALA G1117, </w:t>
      </w:r>
      <w:r>
        <w:rPr>
          <w:rFonts w:ascii="Calibri" w:eastAsia="Calibri" w:hAnsi="Calibri"/>
          <w:i/>
        </w:rPr>
        <w:t xml:space="preserve">VHF Data Exchange System (VDES) Overview, </w:t>
      </w:r>
      <w:r>
        <w:rPr>
          <w:rFonts w:ascii="Calibri" w:eastAsia="Calibri" w:hAnsi="Calibri"/>
        </w:rPr>
        <w:t>December 2022</w:t>
      </w:r>
    </w:p>
    <w:p w14:paraId="7B7DB6C9" w14:textId="77777777" w:rsidR="00BA1D08" w:rsidRDefault="00BA1D08" w:rsidP="00BA1D08">
      <w:pPr>
        <w:pStyle w:val="References"/>
        <w:numPr>
          <w:ilvl w:val="0"/>
          <w:numId w:val="21"/>
        </w:numPr>
        <w:tabs>
          <w:tab w:val="clear" w:pos="567"/>
          <w:tab w:val="left" w:pos="0"/>
        </w:tabs>
        <w:rPr>
          <w:rFonts w:ascii="Calibri" w:eastAsia="Calibri" w:hAnsi="Calibri"/>
        </w:rPr>
      </w:pPr>
      <w:r>
        <w:rPr>
          <w:rFonts w:ascii="Calibri" w:eastAsia="Calibri" w:hAnsi="Calibri"/>
        </w:rPr>
        <w:t xml:space="preserve">IALA G1181, </w:t>
      </w:r>
      <w:r>
        <w:rPr>
          <w:rFonts w:ascii="Calibri" w:eastAsia="Calibri" w:hAnsi="Calibri"/>
          <w:i/>
        </w:rPr>
        <w:t>VDES VHF Data Link (VDL) Integrity Monitoring</w:t>
      </w:r>
      <w:r>
        <w:rPr>
          <w:rFonts w:ascii="Calibri" w:eastAsia="Calibri" w:hAnsi="Calibri"/>
        </w:rPr>
        <w:t>, December 2023</w:t>
      </w:r>
    </w:p>
    <w:p w14:paraId="20DA42B2" w14:textId="77777777" w:rsidR="00BA1D08" w:rsidRDefault="00BA1D08" w:rsidP="00BA1D08">
      <w:pPr>
        <w:pStyle w:val="References"/>
        <w:numPr>
          <w:ilvl w:val="0"/>
          <w:numId w:val="21"/>
        </w:numPr>
        <w:tabs>
          <w:tab w:val="clear" w:pos="567"/>
          <w:tab w:val="left" w:pos="0"/>
        </w:tabs>
        <w:rPr>
          <w:rFonts w:ascii="Calibri" w:eastAsia="Calibri" w:hAnsi="Calibri"/>
        </w:rPr>
      </w:pPr>
      <w:r>
        <w:rPr>
          <w:rFonts w:ascii="Calibri" w:eastAsia="Calibri" w:hAnsi="Calibri"/>
        </w:rPr>
        <w:t>IALA G…</w:t>
      </w:r>
      <w:proofErr w:type="gramStart"/>
      <w:r>
        <w:rPr>
          <w:rFonts w:ascii="Calibri" w:eastAsia="Calibri" w:hAnsi="Calibri"/>
        </w:rPr>
        <w:t>…..</w:t>
      </w:r>
      <w:proofErr w:type="gramEnd"/>
      <w:r>
        <w:rPr>
          <w:rFonts w:ascii="Calibri" w:eastAsia="Calibri" w:hAnsi="Calibri"/>
        </w:rPr>
        <w:t xml:space="preserve">  VDES Authentication Guidelines</w:t>
      </w:r>
    </w:p>
    <w:p w14:paraId="703D5BEF" w14:textId="77777777" w:rsidR="00BA1D08" w:rsidRDefault="00BA1D08" w:rsidP="00BA1D08">
      <w:pPr>
        <w:pStyle w:val="References"/>
        <w:numPr>
          <w:ilvl w:val="0"/>
          <w:numId w:val="21"/>
        </w:numPr>
        <w:tabs>
          <w:tab w:val="clear" w:pos="567"/>
          <w:tab w:val="left" w:pos="0"/>
        </w:tabs>
        <w:rPr>
          <w:rFonts w:ascii="Calibri" w:eastAsia="Calibri" w:hAnsi="Calibri"/>
        </w:rPr>
      </w:pPr>
      <w:r>
        <w:rPr>
          <w:rFonts w:ascii="Calibri" w:eastAsia="Calibri" w:hAnsi="Calibri"/>
        </w:rPr>
        <w:t>IALA G…</w:t>
      </w:r>
      <w:proofErr w:type="gramStart"/>
      <w:r>
        <w:rPr>
          <w:rFonts w:ascii="Calibri" w:eastAsia="Calibri" w:hAnsi="Calibri"/>
        </w:rPr>
        <w:t>…..</w:t>
      </w:r>
      <w:proofErr w:type="gramEnd"/>
      <w:r>
        <w:rPr>
          <w:rFonts w:ascii="Calibri" w:eastAsia="Calibri" w:hAnsi="Calibri"/>
        </w:rPr>
        <w:t xml:space="preserve"> Guidelines for VDES shore Infrastructure</w:t>
      </w:r>
      <w:bookmarkEnd w:id="16"/>
      <w:bookmarkEnd w:id="17"/>
    </w:p>
    <w:p w14:paraId="7CFCE5A5" w14:textId="77777777" w:rsidR="00BA1D08" w:rsidRDefault="00BA1D08" w:rsidP="00BA1D08">
      <w:pPr>
        <w:pStyle w:val="BodyText"/>
        <w:rPr>
          <w:lang w:eastAsia="ja-JP"/>
        </w:rPr>
      </w:pPr>
    </w:p>
    <w:p w14:paraId="0D02D4AB" w14:textId="77777777" w:rsidR="00BA1D08" w:rsidRDefault="00BA1D08" w:rsidP="00BA1D08">
      <w:pPr>
        <w:pStyle w:val="BodyText"/>
        <w:rPr>
          <w:lang w:eastAsia="ja-JP"/>
        </w:rPr>
      </w:pPr>
    </w:p>
    <w:p w14:paraId="40A562FC" w14:textId="77777777" w:rsidR="00BA1D08" w:rsidRDefault="00BA1D08" w:rsidP="00BA1D08">
      <w:pPr>
        <w:pStyle w:val="BodyText"/>
      </w:pPr>
    </w:p>
    <w:p w14:paraId="09A84CE0" w14:textId="77777777" w:rsidR="00475193" w:rsidRPr="00BA1D08" w:rsidRDefault="00475193" w:rsidP="000E486A">
      <w:pPr>
        <w:spacing w:after="120"/>
        <w:rPr>
          <w:b/>
          <w:bCs/>
          <w:lang w:eastAsia="ja-JP"/>
        </w:rPr>
      </w:pPr>
    </w:p>
    <w:p w14:paraId="34071EBE" w14:textId="77777777" w:rsidR="00475193" w:rsidRDefault="00475193" w:rsidP="000E486A">
      <w:pPr>
        <w:spacing w:after="120"/>
        <w:rPr>
          <w:b/>
          <w:bCs/>
          <w:lang w:eastAsia="ja-JP"/>
        </w:rPr>
      </w:pPr>
    </w:p>
    <w:p w14:paraId="152829D8" w14:textId="77777777" w:rsidR="00475193" w:rsidRPr="00475193" w:rsidRDefault="00475193" w:rsidP="000E486A">
      <w:pPr>
        <w:spacing w:after="120"/>
        <w:rPr>
          <w:b/>
          <w:bCs/>
          <w:lang w:eastAsia="ja-JP"/>
        </w:rPr>
      </w:pPr>
    </w:p>
    <w:sectPr w:rsidR="00475193" w:rsidRPr="00475193" w:rsidSect="00896FD0">
      <w:headerReference w:type="even" r:id="rId12"/>
      <w:headerReference w:type="default" r:id="rId13"/>
      <w:footerReference w:type="default" r:id="rId14"/>
      <w:headerReference w:type="first" r:id="rId15"/>
      <w:pgSz w:w="11906" w:h="16838"/>
      <w:pgMar w:top="1134" w:right="1134" w:bottom="1134"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2A858" w14:textId="77777777" w:rsidR="00954DCD" w:rsidRDefault="00954DCD">
      <w:r>
        <w:separator/>
      </w:r>
    </w:p>
  </w:endnote>
  <w:endnote w:type="continuationSeparator" w:id="0">
    <w:p w14:paraId="4A3F90BF" w14:textId="77777777" w:rsidR="00954DCD" w:rsidRDefault="00954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Body)">
    <w:altName w:val="Calibri"/>
    <w:charset w:val="00"/>
    <w:family w:val="roman"/>
    <w:pitch w:val="default"/>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11208" w14:textId="77777777" w:rsidR="00CB3852" w:rsidRDefault="00684A52">
    <w:pPr>
      <w:pStyle w:val="Footer"/>
      <w:rPr>
        <w:rFonts w:ascii="Calibri" w:hAnsi="Calibri"/>
      </w:rPr>
    </w:pPr>
    <w:r>
      <w:rPr>
        <w:rFonts w:ascii="Calibri" w:hAnsi="Calibri"/>
        <w:sz w:val="16"/>
        <w:szCs w:val="16"/>
      </w:rPr>
      <w:t>Draft Guidelines on VDES resource sharing and coordination/cooperation</w:t>
    </w:r>
    <w:r>
      <w:rPr>
        <w:rFonts w:ascii="Calibri" w:hAnsi="Calibri"/>
      </w:rPr>
      <w:tab/>
    </w:r>
    <w:r>
      <w:rPr>
        <w:rFonts w:ascii="Calibri" w:hAnsi="Calibri"/>
      </w:rPr>
      <w:fldChar w:fldCharType="begin"/>
    </w:r>
    <w:r>
      <w:rPr>
        <w:rFonts w:hint="eastAsia"/>
      </w:rPr>
      <w:instrText>PAGE  \* MERGEFORMAT</w:instrText>
    </w:r>
    <w:r>
      <w:fldChar w:fldCharType="separate"/>
    </w:r>
    <w:r>
      <w:rPr>
        <w:rFonts w:ascii="Calibri" w:hAnsi="Calibri"/>
      </w:rPr>
      <w:t>3</w:t>
    </w:r>
    <w:r>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950E3" w14:textId="77777777" w:rsidR="00954DCD" w:rsidRDefault="00954DCD">
      <w:r>
        <w:separator/>
      </w:r>
    </w:p>
  </w:footnote>
  <w:footnote w:type="continuationSeparator" w:id="0">
    <w:p w14:paraId="68B3830A" w14:textId="77777777" w:rsidR="00954DCD" w:rsidRDefault="00954DCD">
      <w:r>
        <w:continuationSeparator/>
      </w:r>
    </w:p>
  </w:footnote>
  <w:footnote w:id="1">
    <w:p w14:paraId="03016796" w14:textId="77777777" w:rsidR="00CB3852" w:rsidRDefault="00684A52">
      <w:pPr>
        <w:pStyle w:val="FootnoteText"/>
      </w:pPr>
      <w:r>
        <w:rPr>
          <w:rStyle w:val="FootnoteReference"/>
        </w:rPr>
        <w:footnoteRef/>
      </w:r>
      <w:r>
        <w:t xml:space="preserve"> </w:t>
      </w:r>
      <w:r>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E0C3" w14:textId="408B4A54" w:rsidR="00CB3852" w:rsidRDefault="00896FD0">
    <w:pPr>
      <w:pStyle w:val="Header"/>
    </w:pPr>
    <w:r>
      <w:rPr>
        <w:noProof/>
        <w:sz w:val="20"/>
      </w:rPr>
      <mc:AlternateContent>
        <mc:Choice Requires="wps">
          <w:drawing>
            <wp:anchor distT="0" distB="0" distL="114300" distR="114300" simplePos="0" relativeHeight="251654656" behindDoc="0" locked="0" layoutInCell="1" allowOverlap="1" wp14:anchorId="08CEFF77" wp14:editId="734F3403">
              <wp:simplePos x="0" y="0"/>
              <wp:positionH relativeFrom="column">
                <wp:posOffset>0</wp:posOffset>
              </wp:positionH>
              <wp:positionV relativeFrom="paragraph">
                <wp:posOffset>0</wp:posOffset>
              </wp:positionV>
              <wp:extent cx="635000" cy="635000"/>
              <wp:effectExtent l="0" t="0" r="3175" b="3175"/>
              <wp:wrapNone/>
              <wp:docPr id="1100559589" name="WordArt 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a:extLst>
                        <a:ext uri="{91240B29-F687-4F45-9708-019B960494DF}">
                          <a14:hiddenLine xmlns:a14="http://schemas.microsoft.com/office/drawing/2010/main" w="9525">
                            <a:solidFill>
                              <a:srgbClr val="000000"/>
                            </a:solidFill>
                            <a:round/>
                            <a:headEnd/>
                            <a:tailEnd/>
                          </a14:hiddenLine>
                        </a:ext>
                      </a:extLst>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7882C80" id="_x0000_t202" coordsize="21600,21600" o:spt="202" path="m,l,21600r21600,l21600,xe">
              <v:stroke joinstyle="miter"/>
              <v:path gradientshapeok="t" o:connecttype="rect"/>
            </v:shapetype>
            <v:shape id="WordArt 8" o:spid="_x0000_s1026" type="#_x0000_t202" style="position:absolute;margin-left:0;margin-top:0;width:50pt;height:50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v:stroke joinstyle="round"/>
              <o:lock v:ext="edit" selection="t" text="t" shapetype="t"/>
            </v:shape>
          </w:pict>
        </mc:Fallback>
      </mc:AlternateContent>
    </w:r>
    <w:r w:rsidR="00000000">
      <w:rPr>
        <w:sz w:val="20"/>
      </w:rPr>
      <w:pict w14:anchorId="082B3E71">
        <v:shapetype id="_x0000_m1032" coordsize="21600,21600" o:spt="136" o:preferrelative="t" adj="10800" path="m@7,l@8,m@5,21600l@6,21600e" stroked="f">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w:pict>
    </w:r>
    <w:r w:rsidR="00000000">
      <w:rPr>
        <w:sz w:val="20"/>
      </w:rPr>
      <w:pict w14:anchorId="082B3E71">
        <v:shape id="PowerPlusWaterMarkObject3" o:spid="_x0000_s1029" type="#_x0000_m1032" style="position:absolute;margin-left:0;margin-top:0;width:623.8pt;height:65.6pt;rotation:315;z-index:-251654656;mso-position-horizontal:center;mso-position-horizontal-relative:margin;mso-position-vertical:center;mso-position-vertical-relative:margin" o:spt="136" o:preferrelative="t" adj="10800" path="m@7,l@8,m@5,21600l@6,21600e" fillcolor="silver" stroked="f">
          <v:fill opacity=".5"/>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Arial&quot;;v-text-reverse:t;v-text-kern:t" fitshape="t" trim="t" fitpath="t" string="IALA Working Document"/>
          <v:handles>
            <v:h position="#0,bottomRight" xrange="6629,14971"/>
          </v:handles>
          <o:lock v:ext="edit" text="t" shapetyp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E063B" w14:textId="5FB157A3" w:rsidR="00CB3852" w:rsidRDefault="00684A52">
    <w:pPr>
      <w:pStyle w:val="Header"/>
      <w:jc w:val="right"/>
    </w:pPr>
    <w:r>
      <w:rPr>
        <w:noProof/>
        <w:sz w:val="20"/>
      </w:rPr>
      <w:drawing>
        <wp:anchor distT="0" distB="0" distL="114300" distR="114300" simplePos="0" relativeHeight="251653632" behindDoc="0" locked="0" layoutInCell="1" allowOverlap="1" wp14:anchorId="0258E679" wp14:editId="278E6921">
          <wp:simplePos x="0" y="0"/>
          <wp:positionH relativeFrom="column">
            <wp:posOffset>5447035</wp:posOffset>
          </wp:positionH>
          <wp:positionV relativeFrom="paragraph">
            <wp:posOffset>-427994</wp:posOffset>
          </wp:positionV>
          <wp:extent cx="574675" cy="560070"/>
          <wp:effectExtent l="0" t="0" r="0" b="0"/>
          <wp:wrapSquare wrapText="bothSides"/>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Users/yoshi/AppData/Roaming/PolarisOffice9/ETemp/1300_15189032/image1.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575310" cy="560705"/>
                  </a:xfrm>
                  <a:prstGeom prst="rect">
                    <a:avLst/>
                  </a:prstGeom>
                  <a:ln cap="flat"/>
                </pic:spPr>
              </pic:pic>
            </a:graphicData>
          </a:graphic>
        </wp:anchor>
      </w:drawing>
    </w:r>
    <w:r w:rsidR="00896FD0">
      <w:rPr>
        <w:noProof/>
        <w:sz w:val="20"/>
      </w:rPr>
      <mc:AlternateContent>
        <mc:Choice Requires="wps">
          <w:drawing>
            <wp:anchor distT="0" distB="0" distL="114300" distR="114300" simplePos="0" relativeHeight="251655680" behindDoc="0" locked="0" layoutInCell="1" allowOverlap="1" wp14:anchorId="73DFD0E6" wp14:editId="597B0666">
              <wp:simplePos x="0" y="0"/>
              <wp:positionH relativeFrom="column">
                <wp:posOffset>0</wp:posOffset>
              </wp:positionH>
              <wp:positionV relativeFrom="paragraph">
                <wp:posOffset>0</wp:posOffset>
              </wp:positionV>
              <wp:extent cx="635000" cy="635000"/>
              <wp:effectExtent l="0" t="0" r="3175" b="3175"/>
              <wp:wrapNone/>
              <wp:docPr id="2009211953" name="WordArt 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a:extLst>
                        <a:ext uri="{91240B29-F687-4F45-9708-019B960494DF}">
                          <a14:hiddenLine xmlns:a14="http://schemas.microsoft.com/office/drawing/2010/main" w="9525">
                            <a:solidFill>
                              <a:srgbClr val="000000"/>
                            </a:solidFill>
                            <a:round/>
                            <a:headEnd/>
                            <a:tailEnd/>
                          </a14:hiddenLine>
                        </a:ext>
                      </a:extLst>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21A1607" id="_x0000_t202" coordsize="21600,21600" o:spt="202" path="m,l,21600r21600,l21600,xe">
              <v:stroke joinstyle="miter"/>
              <v:path gradientshapeok="t" o:connecttype="rect"/>
            </v:shapetype>
            <v:shape id="WordArt 7" o:spid="_x0000_s1026" type="#_x0000_t202" style="position:absolute;margin-left:0;margin-top:0;width:50pt;height:50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v:stroke joinstyle="round"/>
              <o:lock v:ext="edit" selection="t" text="t" shapetype="t"/>
            </v:shape>
          </w:pict>
        </mc:Fallback>
      </mc:AlternateContent>
    </w:r>
    <w:r w:rsidR="00000000">
      <w:rPr>
        <w:sz w:val="20"/>
      </w:rPr>
      <w:pict w14:anchorId="6C5E02A9">
        <v:shapetype id="_x0000_m1031" coordsize="21600,21600" o:spt="136" o:preferrelative="t" adj="10800" path="m@7,l@8,m@5,21600l@6,21600e" stroked="f">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w:pict>
    </w:r>
    <w:r w:rsidR="00000000">
      <w:rPr>
        <w:sz w:val="20"/>
      </w:rPr>
      <w:pict w14:anchorId="6C5E02A9">
        <v:shape id="PowerPlusWaterMarkObject6" o:spid="_x0000_s1027" type="#_x0000_m1031" style="position:absolute;left:0;text-align:left;margin-left:0;margin-top:0;width:623.8pt;height:65.6pt;rotation:315;z-index:-251653632;mso-position-horizontal:center;mso-position-horizontal-relative:margin;mso-position-vertical:center;mso-position-vertical-relative:margin" o:spt="136" o:preferrelative="t" adj="10800" path="m@7,l@8,m@5,21600l@6,21600e" fillcolor="silver" stroked="f">
          <v:fill opacity=".5"/>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Arial&quot;;v-text-reverse:t;v-text-kern:t" fitshape="t" trim="t" fitpath="t" string="IALA Working Document"/>
          <v:handles>
            <v:h position="#0,bottomRight" xrange="6629,14971"/>
          </v:handles>
          <o:lock v:ext="edit" text="t" shapetype="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9166E" w14:textId="77777777" w:rsidR="00CB3852" w:rsidRDefault="00684A52">
    <w:pPr>
      <w:pStyle w:val="Header"/>
      <w:jc w:val="center"/>
    </w:pPr>
    <w:r>
      <w:rPr>
        <w:noProof/>
        <w:sz w:val="20"/>
      </w:rPr>
      <w:drawing>
        <wp:anchor distT="0" distB="0" distL="114300" distR="114300" simplePos="0" relativeHeight="251652608" behindDoc="0" locked="0" layoutInCell="1" allowOverlap="1" wp14:anchorId="003B2C7B" wp14:editId="792611CB">
          <wp:simplePos x="0" y="0"/>
          <wp:positionH relativeFrom="column">
            <wp:posOffset>2522860</wp:posOffset>
          </wp:positionH>
          <wp:positionV relativeFrom="paragraph">
            <wp:posOffset>-405135</wp:posOffset>
          </wp:positionV>
          <wp:extent cx="852805" cy="831215"/>
          <wp:effectExtent l="0" t="0" r="0" b="0"/>
          <wp:wrapSquare wrapText="bothSides"/>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Users/yoshi/AppData/Roaming/PolarisOffice9/ETemp/1300_15189032/image1.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853440" cy="831850"/>
                  </a:xfrm>
                  <a:prstGeom prst="rect">
                    <a:avLst/>
                  </a:prstGeom>
                  <a:ln cap="flat"/>
                </pic:spPr>
              </pic:pic>
            </a:graphicData>
          </a:graphic>
        </wp:anchor>
      </w:drawing>
    </w:r>
  </w:p>
  <w:p w14:paraId="188E5826" w14:textId="77777777" w:rsidR="00CB3852" w:rsidRDefault="00CB3852">
    <w:pPr>
      <w:pStyle w:val="Header"/>
      <w:jc w:val="center"/>
    </w:pPr>
  </w:p>
  <w:p w14:paraId="27D869A5" w14:textId="67E5F972" w:rsidR="00CB3852" w:rsidRDefault="00896FD0">
    <w:pPr>
      <w:pStyle w:val="Header"/>
      <w:jc w:val="center"/>
    </w:pPr>
    <w:r>
      <w:rPr>
        <w:noProof/>
        <w:sz w:val="20"/>
      </w:rPr>
      <mc:AlternateContent>
        <mc:Choice Requires="wps">
          <w:drawing>
            <wp:anchor distT="0" distB="0" distL="114300" distR="114300" simplePos="0" relativeHeight="251656704" behindDoc="0" locked="0" layoutInCell="1" allowOverlap="1" wp14:anchorId="74FCEE6F" wp14:editId="544EA392">
              <wp:simplePos x="0" y="0"/>
              <wp:positionH relativeFrom="column">
                <wp:posOffset>0</wp:posOffset>
              </wp:positionH>
              <wp:positionV relativeFrom="paragraph">
                <wp:posOffset>0</wp:posOffset>
              </wp:positionV>
              <wp:extent cx="635000" cy="635000"/>
              <wp:effectExtent l="0" t="0" r="3175" b="3175"/>
              <wp:wrapNone/>
              <wp:docPr id="1950767789" name="WordArt 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a:extLst>
                        <a:ext uri="{91240B29-F687-4F45-9708-019B960494DF}">
                          <a14:hiddenLine xmlns:a14="http://schemas.microsoft.com/office/drawing/2010/main" w="9525">
                            <a:solidFill>
                              <a:srgbClr val="000000"/>
                            </a:solidFill>
                            <a:round/>
                            <a:headEnd/>
                            <a:tailEnd/>
                          </a14:hiddenLine>
                        </a:ext>
                      </a:extLst>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20C22EB" id="_x0000_t202" coordsize="21600,21600" o:spt="202" path="m,l,21600r21600,l21600,xe">
              <v:stroke joinstyle="miter"/>
              <v:path gradientshapeok="t" o:connecttype="rect"/>
            </v:shapetype>
            <v:shape id="WordArt 6" o:spid="_x0000_s1026" type="#_x0000_t202"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v:stroke joinstyle="round"/>
              <o:lock v:ext="edit" selection="t" text="t" shapetype="t"/>
            </v:shape>
          </w:pict>
        </mc:Fallback>
      </mc:AlternateContent>
    </w:r>
    <w:r w:rsidR="00000000">
      <w:rPr>
        <w:sz w:val="20"/>
      </w:rPr>
      <w:pict w14:anchorId="265416F4">
        <v:shapetype id="_x0000_m1030" coordsize="21600,21600" o:spt="136" o:preferrelative="t" adj="10800" path="m@7,l@8,m@5,21600l@6,21600e" stroked="f">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w:pict>
    </w:r>
    <w:r w:rsidR="00000000">
      <w:rPr>
        <w:sz w:val="20"/>
      </w:rPr>
      <w:pict w14:anchorId="265416F4">
        <v:shape id="PowerPlusWaterMarkObject9" o:spid="_x0000_s1025" type="#_x0000_m1030" style="position:absolute;left:0;text-align:left;margin-left:0;margin-top:0;width:623.8pt;height:65.6pt;rotation:315;z-index:-251655680;mso-position-horizontal:center;mso-position-horizontal-relative:margin;mso-position-vertical:center;mso-position-vertical-relative:margin" o:spt="136" o:preferrelative="t" adj="10800" path="m@7,l@8,m@5,21600l@6,21600e" fillcolor="silver" stroked="f">
          <v:fill opacity=".5"/>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Arial&quot;;v-text-reverse:t;v-text-kern:t" fitshape="t" trim="t" fitpath="t" string="IALA Working Document"/>
          <v:handles>
            <v:h position="#0,bottomRight" xrange="6629,14971"/>
          </v:handles>
          <o:lock v:ext="edit" text="t" shapetyp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2C59"/>
    <w:multiLevelType w:val="hybridMultilevel"/>
    <w:tmpl w:val="5E184652"/>
    <w:lvl w:ilvl="0" w:tplc="183C2DE6">
      <w:start w:val="7"/>
      <w:numFmt w:val="bullet"/>
      <w:lvlText w:val=""/>
      <w:lvlJc w:val="left"/>
      <w:pPr>
        <w:ind w:left="360" w:hanging="360"/>
      </w:pPr>
      <w:rPr>
        <w:rFonts w:ascii="Wingdings" w:eastAsiaTheme="minorEastAsia" w:hAnsi="Wingdings"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42B78A6"/>
    <w:multiLevelType w:val="hybridMultilevel"/>
    <w:tmpl w:val="93243F20"/>
    <w:lvl w:ilvl="0" w:tplc="1E2E5248">
      <w:start w:val="1"/>
      <w:numFmt w:val="bullet"/>
      <w:lvlText w:val=""/>
      <w:lvlJc w:val="left"/>
      <w:pPr>
        <w:ind w:left="840" w:hanging="420"/>
      </w:pPr>
      <w:rPr>
        <w:rFonts w:ascii="Symbol" w:hAnsi="Symbol" w:hint="default"/>
        <w:color w:val="auto"/>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2" w15:restartNumberingAfterBreak="0">
    <w:nsid w:val="1CD95C70"/>
    <w:multiLevelType w:val="hybridMultilevel"/>
    <w:tmpl w:val="A0F0AFE8"/>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2D222511"/>
    <w:multiLevelType w:val="hybridMultilevel"/>
    <w:tmpl w:val="8938B07E"/>
    <w:lvl w:ilvl="0" w:tplc="1E2E5248">
      <w:start w:val="1"/>
      <w:numFmt w:val="bullet"/>
      <w:lvlText w:val=""/>
      <w:lvlJc w:val="left"/>
      <w:pPr>
        <w:ind w:left="840" w:hanging="420"/>
      </w:pPr>
      <w:rPr>
        <w:rFonts w:ascii="Symbol" w:hAnsi="Symbol" w:hint="default"/>
        <w:color w:val="auto"/>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2F000002"/>
    <w:multiLevelType w:val="hybridMultilevel"/>
    <w:tmpl w:val="1F000C5F"/>
    <w:lvl w:ilvl="0" w:tplc="FC025D9C">
      <w:start w:val="1"/>
      <w:numFmt w:val="decimal"/>
      <w:pStyle w:val="Appendix"/>
      <w:lvlText w:val="APPENDIX %1"/>
      <w:lvlJc w:val="left"/>
      <w:pPr>
        <w:ind w:left="1701" w:hanging="1701"/>
      </w:pPr>
      <w:rPr>
        <w:rFonts w:ascii="Arial Bold" w:hAnsi="Arial Bold" w:cs="Times New Roman" w:hint="default"/>
        <w:b/>
        <w:i w:val="0"/>
        <w:caps/>
        <w:smallCaps w:val="0"/>
        <w:color w:val="5B9BD5" w:themeColor="accent1"/>
        <w:spacing w:val="0"/>
        <w:position w:val="0"/>
        <w:sz w:val="24"/>
        <w:szCs w:val="24"/>
        <w:u w:val="none"/>
        <w:shd w:val="clear" w:color="auto" w:fill="auto"/>
        <w14:shadow w14:blurRad="0" w14:dist="0" w14:dir="0" w14:sx="0" w14:sy="0" w14:kx="0" w14:ky="0" w14:algn="none">
          <w14:srgbClr w14:val="000000"/>
        </w14:shadow>
        <w14:textOutline w14:w="0" w14:cap="flat" w14:cmpd="sng" w14:algn="ctr">
          <w14:noFill/>
          <w14:prstDash w14:val="solid"/>
          <w14:bevel/>
        </w14:textOutline>
      </w:rPr>
    </w:lvl>
    <w:lvl w:ilvl="1" w:tplc="B0B8FA90">
      <w:start w:val="1"/>
      <w:numFmt w:val="lowerLetter"/>
      <w:lvlText w:val="%2."/>
      <w:lvlJc w:val="left"/>
      <w:pPr>
        <w:ind w:left="1440" w:hanging="360"/>
      </w:pPr>
      <w:rPr>
        <w:shd w:val="clear" w:color="auto" w:fill="auto"/>
      </w:rPr>
    </w:lvl>
    <w:lvl w:ilvl="2" w:tplc="171A90E0">
      <w:start w:val="1"/>
      <w:numFmt w:val="lowerRoman"/>
      <w:lvlText w:val="%3."/>
      <w:lvlJc w:val="right"/>
      <w:pPr>
        <w:ind w:left="2160" w:hanging="180"/>
      </w:pPr>
      <w:rPr>
        <w:shd w:val="clear" w:color="auto" w:fill="auto"/>
      </w:rPr>
    </w:lvl>
    <w:lvl w:ilvl="3" w:tplc="76A28A5C">
      <w:start w:val="1"/>
      <w:numFmt w:val="decimal"/>
      <w:lvlText w:val="%4."/>
      <w:lvlJc w:val="left"/>
      <w:pPr>
        <w:ind w:left="2880" w:hanging="360"/>
      </w:pPr>
      <w:rPr>
        <w:shd w:val="clear" w:color="auto" w:fill="auto"/>
      </w:rPr>
    </w:lvl>
    <w:lvl w:ilvl="4" w:tplc="8522C84C">
      <w:start w:val="1"/>
      <w:numFmt w:val="lowerLetter"/>
      <w:lvlText w:val="%5."/>
      <w:lvlJc w:val="left"/>
      <w:pPr>
        <w:ind w:left="3600" w:hanging="360"/>
      </w:pPr>
      <w:rPr>
        <w:shd w:val="clear" w:color="auto" w:fill="auto"/>
      </w:rPr>
    </w:lvl>
    <w:lvl w:ilvl="5" w:tplc="AB7AE89A">
      <w:start w:val="1"/>
      <w:numFmt w:val="lowerRoman"/>
      <w:lvlText w:val="%6."/>
      <w:lvlJc w:val="right"/>
      <w:pPr>
        <w:ind w:left="4320" w:hanging="180"/>
      </w:pPr>
      <w:rPr>
        <w:shd w:val="clear" w:color="auto" w:fill="auto"/>
      </w:rPr>
    </w:lvl>
    <w:lvl w:ilvl="6" w:tplc="F3A0D094">
      <w:start w:val="1"/>
      <w:numFmt w:val="decimal"/>
      <w:lvlText w:val="%7."/>
      <w:lvlJc w:val="left"/>
      <w:pPr>
        <w:ind w:left="5040" w:hanging="360"/>
      </w:pPr>
      <w:rPr>
        <w:shd w:val="clear" w:color="auto" w:fill="auto"/>
      </w:rPr>
    </w:lvl>
    <w:lvl w:ilvl="7" w:tplc="6A887844">
      <w:start w:val="1"/>
      <w:numFmt w:val="lowerLetter"/>
      <w:lvlText w:val="%8."/>
      <w:lvlJc w:val="left"/>
      <w:pPr>
        <w:ind w:left="5760" w:hanging="360"/>
      </w:pPr>
      <w:rPr>
        <w:shd w:val="clear" w:color="auto" w:fill="auto"/>
      </w:rPr>
    </w:lvl>
    <w:lvl w:ilvl="8" w:tplc="657848D0">
      <w:start w:val="1"/>
      <w:numFmt w:val="lowerRoman"/>
      <w:lvlText w:val="%9."/>
      <w:lvlJc w:val="right"/>
      <w:pPr>
        <w:ind w:left="6480" w:hanging="180"/>
      </w:pPr>
      <w:rPr>
        <w:shd w:val="clear" w:color="auto" w:fill="auto"/>
      </w:rPr>
    </w:lvl>
  </w:abstractNum>
  <w:abstractNum w:abstractNumId="5" w15:restartNumberingAfterBreak="0">
    <w:nsid w:val="2F000004"/>
    <w:multiLevelType w:val="multilevel"/>
    <w:tmpl w:val="1F002570"/>
    <w:lvl w:ilvl="0">
      <w:start w:val="1"/>
      <w:numFmt w:val="decimal"/>
      <w:pStyle w:val="AnnexHeading1"/>
      <w:lvlText w:val="%1"/>
      <w:lvlJc w:val="left"/>
      <w:pPr>
        <w:tabs>
          <w:tab w:val="left" w:pos="567"/>
        </w:tabs>
        <w:ind w:left="567" w:hanging="567"/>
      </w:pPr>
      <w:rPr>
        <w:rFonts w:ascii="Arial Bold" w:hAnsi="Arial Bold" w:hint="default"/>
        <w:b/>
        <w:i w:val="0"/>
        <w:sz w:val="24"/>
        <w:szCs w:val="24"/>
        <w:shd w:val="clear" w:color="auto" w:fill="auto"/>
      </w:rPr>
    </w:lvl>
    <w:lvl w:ilvl="1">
      <w:start w:val="1"/>
      <w:numFmt w:val="decimal"/>
      <w:pStyle w:val="AnnexHeading2"/>
      <w:lvlText w:val="%1.%2"/>
      <w:lvlJc w:val="left"/>
      <w:pPr>
        <w:tabs>
          <w:tab w:val="left" w:pos="851"/>
        </w:tabs>
        <w:ind w:left="851" w:hanging="851"/>
      </w:pPr>
      <w:rPr>
        <w:rFonts w:ascii="Arial Bold" w:hAnsi="Arial Bold" w:hint="default"/>
        <w:b/>
        <w:i w:val="0"/>
        <w:sz w:val="22"/>
        <w:szCs w:val="22"/>
        <w:shd w:val="clear" w:color="auto" w:fill="auto"/>
      </w:rPr>
    </w:lvl>
    <w:lvl w:ilvl="2">
      <w:start w:val="1"/>
      <w:numFmt w:val="decimal"/>
      <w:pStyle w:val="AnnexHeading3"/>
      <w:lvlText w:val="%2.%3.%1"/>
      <w:lvlJc w:val="left"/>
      <w:pPr>
        <w:tabs>
          <w:tab w:val="left" w:pos="992"/>
        </w:tabs>
        <w:ind w:left="992" w:hanging="992"/>
      </w:pPr>
      <w:rPr>
        <w:rFonts w:ascii="Arial" w:hAnsi="Arial" w:hint="default"/>
        <w:b w:val="0"/>
        <w:i w:val="0"/>
        <w:sz w:val="22"/>
        <w:szCs w:val="22"/>
        <w:shd w:val="clear" w:color="auto" w:fill="auto"/>
      </w:rPr>
    </w:lvl>
    <w:lvl w:ilvl="3">
      <w:start w:val="1"/>
      <w:numFmt w:val="decimal"/>
      <w:pStyle w:val="AnnexHeading4"/>
      <w:lvlText w:val="%1.%2.%3.%4"/>
      <w:lvlJc w:val="left"/>
      <w:pPr>
        <w:tabs>
          <w:tab w:val="left" w:pos="1134"/>
        </w:tabs>
        <w:ind w:left="1134" w:hanging="1134"/>
      </w:pPr>
      <w:rPr>
        <w:rFonts w:ascii="Arial" w:hAnsi="Arial" w:hint="default"/>
        <w:b w:val="0"/>
        <w:i w:val="0"/>
        <w:sz w:val="22"/>
        <w:szCs w:val="22"/>
        <w:shd w:val="clear" w:color="auto" w:fill="auto"/>
      </w:rPr>
    </w:lvl>
    <w:lvl w:ilvl="4">
      <w:start w:val="1"/>
      <w:numFmt w:val="lowerLetter"/>
      <w:lvlText w:val="(%5)"/>
      <w:lvlJc w:val="left"/>
      <w:pPr>
        <w:ind w:left="1800" w:hanging="360"/>
      </w:pPr>
      <w:rPr>
        <w:rFonts w:hint="default"/>
        <w:shd w:val="clear" w:color="auto" w:fill="auto"/>
      </w:rPr>
    </w:lvl>
    <w:lvl w:ilvl="5">
      <w:start w:val="1"/>
      <w:numFmt w:val="lowerRoman"/>
      <w:lvlText w:val="(%6)"/>
      <w:lvlJc w:val="left"/>
      <w:pPr>
        <w:ind w:left="2160" w:hanging="360"/>
      </w:pPr>
      <w:rPr>
        <w:rFonts w:hint="default"/>
        <w:shd w:val="clear" w:color="auto" w:fill="auto"/>
      </w:rPr>
    </w:lvl>
    <w:lvl w:ilvl="6">
      <w:start w:val="1"/>
      <w:numFmt w:val="decimal"/>
      <w:lvlText w:val="%7."/>
      <w:lvlJc w:val="left"/>
      <w:pPr>
        <w:ind w:left="2520" w:hanging="360"/>
      </w:pPr>
      <w:rPr>
        <w:rFonts w:hint="default"/>
        <w:shd w:val="clear" w:color="auto" w:fill="auto"/>
      </w:rPr>
    </w:lvl>
    <w:lvl w:ilvl="7">
      <w:start w:val="1"/>
      <w:numFmt w:val="lowerLetter"/>
      <w:lvlText w:val="%8."/>
      <w:lvlJc w:val="left"/>
      <w:pPr>
        <w:ind w:left="2880" w:hanging="360"/>
      </w:pPr>
      <w:rPr>
        <w:rFonts w:hint="default"/>
        <w:shd w:val="clear" w:color="auto" w:fill="auto"/>
      </w:rPr>
    </w:lvl>
    <w:lvl w:ilvl="8">
      <w:start w:val="1"/>
      <w:numFmt w:val="lowerRoman"/>
      <w:lvlText w:val="%9."/>
      <w:lvlJc w:val="left"/>
      <w:pPr>
        <w:ind w:left="3240" w:hanging="360"/>
      </w:pPr>
      <w:rPr>
        <w:rFonts w:hint="default"/>
        <w:shd w:val="clear" w:color="auto" w:fill="auto"/>
      </w:rPr>
    </w:lvl>
  </w:abstractNum>
  <w:abstractNum w:abstractNumId="6" w15:restartNumberingAfterBreak="0">
    <w:nsid w:val="2F000006"/>
    <w:multiLevelType w:val="multilevel"/>
    <w:tmpl w:val="1F00166B"/>
    <w:lvl w:ilvl="0">
      <w:start w:val="1"/>
      <w:numFmt w:val="decimal"/>
      <w:pStyle w:val="Heading1"/>
      <w:lvlText w:val="%1"/>
      <w:lvlJc w:val="left"/>
      <w:pPr>
        <w:tabs>
          <w:tab w:val="left" w:pos="567"/>
        </w:tabs>
        <w:ind w:left="567" w:hanging="567"/>
      </w:pPr>
      <w:rPr>
        <w:rFonts w:hint="default"/>
        <w:shd w:val="clear" w:color="auto" w:fill="auto"/>
      </w:rPr>
    </w:lvl>
    <w:lvl w:ilvl="1">
      <w:start w:val="1"/>
      <w:numFmt w:val="decimal"/>
      <w:pStyle w:val="Heading2"/>
      <w:lvlText w:val="%1.%2"/>
      <w:lvlJc w:val="left"/>
      <w:pPr>
        <w:tabs>
          <w:tab w:val="left" w:pos="851"/>
        </w:tabs>
        <w:ind w:left="851" w:hanging="851"/>
      </w:pPr>
      <w:rPr>
        <w:rFonts w:hint="default"/>
        <w:shd w:val="clear" w:color="auto" w:fill="auto"/>
      </w:rPr>
    </w:lvl>
    <w:lvl w:ilvl="2">
      <w:start w:val="1"/>
      <w:numFmt w:val="decimal"/>
      <w:pStyle w:val="Heading3"/>
      <w:lvlText w:val="%1.%2.%3"/>
      <w:lvlJc w:val="left"/>
      <w:pPr>
        <w:tabs>
          <w:tab w:val="left" w:pos="992"/>
        </w:tabs>
        <w:ind w:left="992" w:hanging="992"/>
      </w:pPr>
      <w:rPr>
        <w:rFonts w:hint="default"/>
        <w:shd w:val="clear" w:color="auto" w:fill="auto"/>
      </w:rPr>
    </w:lvl>
    <w:lvl w:ilvl="3">
      <w:start w:val="1"/>
      <w:numFmt w:val="decimal"/>
      <w:pStyle w:val="Heading4"/>
      <w:lvlText w:val="%1.%2.%3.%4"/>
      <w:lvlJc w:val="left"/>
      <w:pPr>
        <w:tabs>
          <w:tab w:val="left" w:pos="1134"/>
        </w:tabs>
        <w:ind w:left="1134" w:hanging="1134"/>
      </w:pPr>
      <w:rPr>
        <w:rFonts w:hint="default"/>
        <w:shd w:val="clear" w:color="auto" w:fill="auto"/>
      </w:rPr>
    </w:lvl>
    <w:lvl w:ilvl="4">
      <w:start w:val="1"/>
      <w:numFmt w:val="decimal"/>
      <w:pStyle w:val="Heading5"/>
      <w:lvlText w:val="%1.%2.%3.%4.%5"/>
      <w:lvlJc w:val="left"/>
      <w:pPr>
        <w:tabs>
          <w:tab w:val="left" w:pos="1008"/>
        </w:tabs>
        <w:ind w:left="1008" w:hanging="1008"/>
      </w:pPr>
      <w:rPr>
        <w:rFonts w:hint="default"/>
        <w:shd w:val="clear" w:color="auto" w:fill="auto"/>
      </w:rPr>
    </w:lvl>
    <w:lvl w:ilvl="5">
      <w:start w:val="1"/>
      <w:numFmt w:val="decimal"/>
      <w:pStyle w:val="Heading6"/>
      <w:lvlText w:val="%1.%2.%3.%4.%5.%6"/>
      <w:lvlJc w:val="left"/>
      <w:pPr>
        <w:tabs>
          <w:tab w:val="left" w:pos="1152"/>
        </w:tabs>
        <w:ind w:left="1152" w:hanging="1152"/>
      </w:pPr>
      <w:rPr>
        <w:rFonts w:hint="default"/>
        <w:shd w:val="clear" w:color="auto" w:fill="auto"/>
      </w:rPr>
    </w:lvl>
    <w:lvl w:ilvl="6">
      <w:start w:val="1"/>
      <w:numFmt w:val="decimal"/>
      <w:pStyle w:val="Heading7"/>
      <w:lvlText w:val="%1.%2.%3.%4.%5.%6.%7"/>
      <w:lvlJc w:val="left"/>
      <w:pPr>
        <w:tabs>
          <w:tab w:val="left" w:pos="1296"/>
        </w:tabs>
        <w:ind w:left="1296" w:hanging="1296"/>
      </w:pPr>
      <w:rPr>
        <w:rFonts w:hint="default"/>
        <w:shd w:val="clear" w:color="auto" w:fill="auto"/>
      </w:rPr>
    </w:lvl>
    <w:lvl w:ilvl="7">
      <w:start w:val="1"/>
      <w:numFmt w:val="decimal"/>
      <w:pStyle w:val="Heading8"/>
      <w:lvlText w:val="%1.%2.%3.%4.%5.%6.%7.%8"/>
      <w:lvlJc w:val="left"/>
      <w:pPr>
        <w:tabs>
          <w:tab w:val="left" w:pos="1440"/>
        </w:tabs>
        <w:ind w:left="1440" w:hanging="1440"/>
      </w:pPr>
      <w:rPr>
        <w:rFonts w:hint="default"/>
        <w:shd w:val="clear" w:color="auto" w:fill="auto"/>
      </w:rPr>
    </w:lvl>
    <w:lvl w:ilvl="8">
      <w:start w:val="1"/>
      <w:numFmt w:val="decimal"/>
      <w:pStyle w:val="Heading9"/>
      <w:lvlText w:val="%1.%2.%3.%4.%5.%6.%7.%8.%9"/>
      <w:lvlJc w:val="left"/>
      <w:pPr>
        <w:tabs>
          <w:tab w:val="left" w:pos="1584"/>
        </w:tabs>
        <w:ind w:left="1584" w:hanging="1584"/>
      </w:pPr>
      <w:rPr>
        <w:rFonts w:hint="default"/>
        <w:shd w:val="clear" w:color="auto" w:fill="auto"/>
      </w:rPr>
    </w:lvl>
  </w:abstractNum>
  <w:abstractNum w:abstractNumId="7" w15:restartNumberingAfterBreak="0">
    <w:nsid w:val="2F000007"/>
    <w:multiLevelType w:val="multilevel"/>
    <w:tmpl w:val="1F003957"/>
    <w:lvl w:ilvl="0">
      <w:start w:val="1"/>
      <w:numFmt w:val="decimal"/>
      <w:pStyle w:val="References"/>
      <w:lvlText w:val="[%1]"/>
      <w:lvlJc w:val="left"/>
      <w:pPr>
        <w:tabs>
          <w:tab w:val="left" w:pos="567"/>
        </w:tabs>
        <w:ind w:left="567" w:hanging="567"/>
      </w:pPr>
      <w:rPr>
        <w:rFonts w:ascii="Arial" w:hAnsi="Arial" w:hint="default"/>
        <w:b w:val="0"/>
        <w:i w:val="0"/>
        <w:sz w:val="22"/>
        <w:szCs w:val="22"/>
        <w:shd w:val="clear" w:color="auto" w:fill="auto"/>
      </w:rPr>
    </w:lvl>
    <w:lvl w:ilvl="1">
      <w:start w:val="1"/>
      <w:numFmt w:val="lowerLetter"/>
      <w:lvlText w:val="%2."/>
      <w:lvlJc w:val="left"/>
      <w:pPr>
        <w:ind w:left="1440" w:hanging="360"/>
      </w:pPr>
      <w:rPr>
        <w:rFonts w:hint="default"/>
        <w:shd w:val="clear" w:color="auto" w:fill="auto"/>
      </w:rPr>
    </w:lvl>
    <w:lvl w:ilvl="2">
      <w:start w:val="1"/>
      <w:numFmt w:val="lowerRoman"/>
      <w:lvlText w:val="%3."/>
      <w:lvlJc w:val="right"/>
      <w:pPr>
        <w:ind w:left="2160" w:hanging="180"/>
      </w:pPr>
      <w:rPr>
        <w:rFonts w:hint="default"/>
        <w:shd w:val="clear" w:color="auto" w:fill="auto"/>
      </w:rPr>
    </w:lvl>
    <w:lvl w:ilvl="3">
      <w:start w:val="1"/>
      <w:numFmt w:val="decimal"/>
      <w:lvlText w:val="%4."/>
      <w:lvlJc w:val="left"/>
      <w:pPr>
        <w:ind w:left="2880" w:hanging="360"/>
      </w:pPr>
      <w:rPr>
        <w:rFonts w:hint="default"/>
        <w:shd w:val="clear" w:color="auto" w:fill="auto"/>
      </w:rPr>
    </w:lvl>
    <w:lvl w:ilvl="4">
      <w:start w:val="1"/>
      <w:numFmt w:val="lowerLetter"/>
      <w:lvlText w:val="%5."/>
      <w:lvlJc w:val="left"/>
      <w:pPr>
        <w:ind w:left="3600" w:hanging="360"/>
      </w:pPr>
      <w:rPr>
        <w:rFonts w:hint="default"/>
        <w:shd w:val="clear" w:color="auto" w:fill="auto"/>
      </w:rPr>
    </w:lvl>
    <w:lvl w:ilvl="5">
      <w:start w:val="1"/>
      <w:numFmt w:val="lowerRoman"/>
      <w:lvlText w:val="%6."/>
      <w:lvlJc w:val="right"/>
      <w:pPr>
        <w:ind w:left="4320" w:hanging="180"/>
      </w:pPr>
      <w:rPr>
        <w:rFonts w:hint="default"/>
        <w:shd w:val="clear" w:color="auto" w:fill="auto"/>
      </w:rPr>
    </w:lvl>
    <w:lvl w:ilvl="6">
      <w:start w:val="1"/>
      <w:numFmt w:val="decimal"/>
      <w:lvlText w:val="%7."/>
      <w:lvlJc w:val="left"/>
      <w:pPr>
        <w:ind w:left="5040" w:hanging="360"/>
      </w:pPr>
      <w:rPr>
        <w:rFonts w:hint="default"/>
        <w:shd w:val="clear" w:color="auto" w:fill="auto"/>
      </w:rPr>
    </w:lvl>
    <w:lvl w:ilvl="7">
      <w:start w:val="1"/>
      <w:numFmt w:val="lowerLetter"/>
      <w:lvlText w:val="%8."/>
      <w:lvlJc w:val="left"/>
      <w:pPr>
        <w:ind w:left="5760" w:hanging="360"/>
      </w:pPr>
      <w:rPr>
        <w:rFonts w:hint="default"/>
        <w:shd w:val="clear" w:color="auto" w:fill="auto"/>
      </w:rPr>
    </w:lvl>
    <w:lvl w:ilvl="8">
      <w:start w:val="1"/>
      <w:numFmt w:val="lowerRoman"/>
      <w:lvlText w:val="%9."/>
      <w:lvlJc w:val="right"/>
      <w:pPr>
        <w:ind w:left="6480" w:hanging="180"/>
      </w:pPr>
      <w:rPr>
        <w:rFonts w:hint="default"/>
        <w:shd w:val="clear" w:color="auto" w:fill="auto"/>
      </w:rPr>
    </w:lvl>
  </w:abstractNum>
  <w:abstractNum w:abstractNumId="8" w15:restartNumberingAfterBreak="0">
    <w:nsid w:val="2F00000C"/>
    <w:multiLevelType w:val="multilevel"/>
    <w:tmpl w:val="1F002D78"/>
    <w:lvl w:ilvl="0">
      <w:start w:val="1"/>
      <w:numFmt w:val="decimal"/>
      <w:pStyle w:val="AppendixtitleHead1"/>
      <w:lvlText w:val="APPENDIX %1"/>
      <w:lvlJc w:val="left"/>
      <w:pPr>
        <w:ind w:left="1701" w:hanging="1701"/>
      </w:pPr>
      <w:rPr>
        <w:rFonts w:ascii="Calibri (Body)" w:eastAsia="Calibri (Body)" w:hAnsi="Calibri (Body)" w:cs="Calibri (Body)" w:hint="default"/>
        <w:b/>
        <w:i w:val="0"/>
        <w:caps/>
        <w:smallCaps w:val="0"/>
        <w:outline w:val="0"/>
        <w:shadow w:val="0"/>
        <w:emboss w:val="0"/>
        <w:imprint w:val="0"/>
        <w:color w:val="00558C"/>
        <w:spacing w:val="0"/>
        <w:position w:val="0"/>
        <w:sz w:val="28"/>
        <w:szCs w:val="28"/>
        <w:u w:val="none"/>
        <w:shd w:val="clear" w:color="auto" w:fill="auto"/>
        <w14:glow w14:rad="0">
          <w14:srgbClr w14:val="000000"/>
        </w14:glow>
        <w14:shadow w14:blurRad="0" w14:dist="0" w14:dir="0" w14:sx="0" w14:sy="0" w14:kx="0" w14:ky="0" w14:algn="none">
          <w14:srgbClr w14:val="000000"/>
        </w14:shadow>
        <w14:reflection w14:blurRad="0" w14:stA="0" w14:stPos="0" w14:endA="0" w14:endPos="0" w14:dist="0" w14:dir="0" w14:fadeDir="0" w14:sx="100000" w14:sy="0" w14:kx="0" w14:ky="0" w14:algn="ctr"/>
        <w14:textOutline w14:w="0" w14:cap="flat" w14:cmpd="sng" w14:algn="ctr">
          <w14:noFill/>
          <w14:prstDash w14:val="solid"/>
          <w14:bevel/>
        </w14:textOutline>
        <w14:props3d w14:extrusionH="0" w14:contourW="0" w14:prstMaterial="warmMatte"/>
      </w:rPr>
    </w:lvl>
    <w:lvl w:ilvl="1">
      <w:start w:val="1"/>
      <w:numFmt w:val="decimal"/>
      <w:pStyle w:val="AppendixHead2"/>
      <w:lvlText w:val="%1.%2."/>
      <w:lvlJc w:val="left"/>
      <w:pPr>
        <w:ind w:left="907" w:hanging="907"/>
      </w:pPr>
      <w:rPr>
        <w:rFonts w:hint="default"/>
        <w:shd w:val="clear" w:color="auto" w:fill="auto"/>
      </w:rPr>
    </w:lvl>
    <w:lvl w:ilvl="2">
      <w:start w:val="1"/>
      <w:numFmt w:val="decimal"/>
      <w:pStyle w:val="AppendixHead3"/>
      <w:lvlText w:val="%1.%2.%3."/>
      <w:lvlJc w:val="left"/>
      <w:pPr>
        <w:ind w:left="1247" w:hanging="1247"/>
      </w:pPr>
      <w:rPr>
        <w:rFonts w:hint="default"/>
        <w:shd w:val="clear" w:color="auto" w:fill="auto"/>
      </w:rPr>
    </w:lvl>
    <w:lvl w:ilvl="3">
      <w:start w:val="1"/>
      <w:numFmt w:val="decimal"/>
      <w:pStyle w:val="AppendixHead4"/>
      <w:lvlText w:val="%1.%2.%3.%4."/>
      <w:lvlJc w:val="left"/>
      <w:pPr>
        <w:ind w:left="1588" w:hanging="1588"/>
      </w:pPr>
      <w:rPr>
        <w:rFonts w:hint="default"/>
        <w:shd w:val="clear" w:color="auto" w:fill="auto"/>
      </w:rPr>
    </w:lvl>
    <w:lvl w:ilvl="4">
      <w:start w:val="1"/>
      <w:numFmt w:val="decimal"/>
      <w:pStyle w:val="AppendixHead5"/>
      <w:lvlText w:val="%1.%2.%3.%4.%5."/>
      <w:lvlJc w:val="left"/>
      <w:pPr>
        <w:ind w:left="1758" w:hanging="1758"/>
      </w:pPr>
      <w:rPr>
        <w:rFonts w:hint="default"/>
        <w:shd w:val="clear" w:color="auto" w:fill="auto"/>
      </w:rPr>
    </w:lvl>
    <w:lvl w:ilvl="5">
      <w:start w:val="1"/>
      <w:numFmt w:val="decimal"/>
      <w:lvlText w:val="%1.%2.%3.%4.%5.%6."/>
      <w:lvlJc w:val="left"/>
      <w:pPr>
        <w:ind w:left="2736" w:hanging="936"/>
      </w:pPr>
      <w:rPr>
        <w:rFonts w:hint="default"/>
        <w:shd w:val="clear" w:color="auto" w:fill="auto"/>
      </w:rPr>
    </w:lvl>
    <w:lvl w:ilvl="6">
      <w:start w:val="1"/>
      <w:numFmt w:val="decimal"/>
      <w:lvlText w:val="%1.%2.%3.%4.%5.%6.%7."/>
      <w:lvlJc w:val="left"/>
      <w:pPr>
        <w:ind w:left="3240" w:hanging="1080"/>
      </w:pPr>
      <w:rPr>
        <w:rFonts w:hint="default"/>
        <w:shd w:val="clear" w:color="auto" w:fill="auto"/>
      </w:rPr>
    </w:lvl>
    <w:lvl w:ilvl="7">
      <w:start w:val="1"/>
      <w:numFmt w:val="decimal"/>
      <w:lvlText w:val="%1.%2.%3.%4.%5.%6.%7.%8."/>
      <w:lvlJc w:val="left"/>
      <w:pPr>
        <w:ind w:left="3744" w:hanging="1224"/>
      </w:pPr>
      <w:rPr>
        <w:rFonts w:hint="default"/>
        <w:shd w:val="clear" w:color="auto" w:fill="auto"/>
      </w:rPr>
    </w:lvl>
    <w:lvl w:ilvl="8">
      <w:start w:val="1"/>
      <w:numFmt w:val="decimal"/>
      <w:lvlText w:val="%1.%2.%3.%4.%5.%6.%7.%8.%9."/>
      <w:lvlJc w:val="left"/>
      <w:pPr>
        <w:ind w:left="4320" w:hanging="1440"/>
      </w:pPr>
      <w:rPr>
        <w:rFonts w:hint="default"/>
        <w:shd w:val="clear" w:color="auto" w:fill="auto"/>
      </w:rPr>
    </w:lvl>
  </w:abstractNum>
  <w:abstractNum w:abstractNumId="9" w15:restartNumberingAfterBreak="0">
    <w:nsid w:val="2F00000D"/>
    <w:multiLevelType w:val="multilevel"/>
    <w:tmpl w:val="1F0020DD"/>
    <w:lvl w:ilvl="0">
      <w:start w:val="1"/>
      <w:numFmt w:val="decimal"/>
      <w:pStyle w:val="AppendixHeading1"/>
      <w:lvlText w:val="%1"/>
      <w:lvlJc w:val="left"/>
      <w:pPr>
        <w:tabs>
          <w:tab w:val="left" w:pos="567"/>
        </w:tabs>
        <w:ind w:left="567" w:hanging="567"/>
      </w:pPr>
      <w:rPr>
        <w:rFonts w:ascii="Arial" w:hAnsi="Arial" w:hint="default"/>
        <w:b/>
        <w:i w:val="0"/>
        <w:sz w:val="24"/>
        <w:szCs w:val="24"/>
        <w:shd w:val="clear" w:color="auto" w:fill="auto"/>
      </w:rPr>
    </w:lvl>
    <w:lvl w:ilvl="1">
      <w:start w:val="1"/>
      <w:numFmt w:val="decimal"/>
      <w:pStyle w:val="AppendixHeading2"/>
      <w:lvlText w:val="%1.%2"/>
      <w:lvlJc w:val="left"/>
      <w:pPr>
        <w:tabs>
          <w:tab w:val="left" w:pos="851"/>
        </w:tabs>
        <w:ind w:left="851" w:hanging="851"/>
      </w:pPr>
      <w:rPr>
        <w:rFonts w:ascii="Arial" w:hAnsi="Arial" w:hint="default"/>
        <w:b/>
        <w:i w:val="0"/>
        <w:sz w:val="22"/>
        <w:szCs w:val="22"/>
        <w:shd w:val="clear" w:color="auto" w:fill="auto"/>
      </w:rPr>
    </w:lvl>
    <w:lvl w:ilvl="2">
      <w:start w:val="1"/>
      <w:numFmt w:val="decimal"/>
      <w:pStyle w:val="AppendixHeading3"/>
      <w:lvlText w:val="%1.%2.%3"/>
      <w:lvlJc w:val="left"/>
      <w:pPr>
        <w:tabs>
          <w:tab w:val="left" w:pos="992"/>
        </w:tabs>
        <w:ind w:left="992" w:hanging="992"/>
      </w:pPr>
      <w:rPr>
        <w:rFonts w:ascii="Arial" w:hAnsi="Arial" w:hint="default"/>
        <w:b w:val="0"/>
        <w:i w:val="0"/>
        <w:sz w:val="22"/>
        <w:szCs w:val="22"/>
        <w:shd w:val="clear" w:color="auto" w:fill="auto"/>
      </w:rPr>
    </w:lvl>
    <w:lvl w:ilvl="3">
      <w:start w:val="1"/>
      <w:numFmt w:val="decimal"/>
      <w:pStyle w:val="AppendixHeading4"/>
      <w:lvlText w:val="%1.%2.%3.%4"/>
      <w:lvlJc w:val="left"/>
      <w:pPr>
        <w:tabs>
          <w:tab w:val="left" w:pos="1134"/>
        </w:tabs>
        <w:ind w:left="1134" w:hanging="1134"/>
      </w:pPr>
      <w:rPr>
        <w:rFonts w:ascii="Arial" w:hAnsi="Arial" w:hint="default"/>
        <w:b w:val="0"/>
        <w:i w:val="0"/>
        <w:sz w:val="22"/>
        <w:szCs w:val="22"/>
        <w:shd w:val="clear" w:color="auto" w:fill="auto"/>
      </w:rPr>
    </w:lvl>
    <w:lvl w:ilvl="4">
      <w:start w:val="1"/>
      <w:numFmt w:val="decimal"/>
      <w:lvlText w:val="%1.%2.%3.%4.%5."/>
      <w:lvlJc w:val="left"/>
      <w:pPr>
        <w:ind w:left="2232" w:hanging="792"/>
      </w:pPr>
      <w:rPr>
        <w:rFonts w:hint="default"/>
        <w:shd w:val="clear" w:color="auto" w:fill="auto"/>
      </w:rPr>
    </w:lvl>
    <w:lvl w:ilvl="5">
      <w:start w:val="1"/>
      <w:numFmt w:val="decimal"/>
      <w:lvlText w:val="%1.%2.%3.%4.%5.%6."/>
      <w:lvlJc w:val="left"/>
      <w:pPr>
        <w:ind w:left="2736" w:hanging="936"/>
      </w:pPr>
      <w:rPr>
        <w:rFonts w:hint="default"/>
        <w:shd w:val="clear" w:color="auto" w:fill="auto"/>
      </w:rPr>
    </w:lvl>
    <w:lvl w:ilvl="6">
      <w:start w:val="1"/>
      <w:numFmt w:val="decimal"/>
      <w:lvlText w:val="%1.%2.%3.%4.%5.%6.%7."/>
      <w:lvlJc w:val="left"/>
      <w:pPr>
        <w:ind w:left="3240" w:hanging="1080"/>
      </w:pPr>
      <w:rPr>
        <w:rFonts w:hint="default"/>
        <w:shd w:val="clear" w:color="auto" w:fill="auto"/>
      </w:rPr>
    </w:lvl>
    <w:lvl w:ilvl="7">
      <w:start w:val="1"/>
      <w:numFmt w:val="decimal"/>
      <w:lvlText w:val="%1.%2.%3.%4.%5.%6.%7.%8."/>
      <w:lvlJc w:val="left"/>
      <w:pPr>
        <w:ind w:left="3744" w:hanging="1224"/>
      </w:pPr>
      <w:rPr>
        <w:rFonts w:hint="default"/>
        <w:shd w:val="clear" w:color="auto" w:fill="auto"/>
      </w:rPr>
    </w:lvl>
    <w:lvl w:ilvl="8">
      <w:start w:val="1"/>
      <w:numFmt w:val="decimal"/>
      <w:lvlText w:val="%1.%2.%3.%4.%5.%6.%7.%8.%9."/>
      <w:lvlJc w:val="left"/>
      <w:pPr>
        <w:ind w:left="4320" w:hanging="1440"/>
      </w:pPr>
      <w:rPr>
        <w:rFonts w:hint="default"/>
        <w:shd w:val="clear" w:color="auto" w:fill="auto"/>
      </w:rPr>
    </w:lvl>
  </w:abstractNum>
  <w:abstractNum w:abstractNumId="10" w15:restartNumberingAfterBreak="0">
    <w:nsid w:val="2F00000E"/>
    <w:multiLevelType w:val="hybridMultilevel"/>
    <w:tmpl w:val="1F001374"/>
    <w:lvl w:ilvl="0" w:tplc="44D64332">
      <w:start w:val="1"/>
      <w:numFmt w:val="decimal"/>
      <w:pStyle w:val="equation"/>
      <w:lvlText w:val="(equation %1)"/>
      <w:lvlJc w:val="right"/>
      <w:pPr>
        <w:ind w:left="8180" w:hanging="360"/>
      </w:pPr>
      <w:rPr>
        <w:rFonts w:cs="Times New Roman"/>
        <w:b w:val="0"/>
        <w:i w:val="0"/>
        <w:caps w:val="0"/>
        <w:smallCaps w:val="0"/>
        <w:color w:val="000000"/>
        <w:spacing w:val="0"/>
        <w:position w:val="0"/>
        <w:u w:val="none"/>
        <w:shd w:val="clear" w:color="auto" w:fill="auto"/>
        <w14:shadow w14:blurRad="0" w14:dist="0" w14:dir="0" w14:sx="0" w14:sy="0" w14:kx="0" w14:ky="0" w14:algn="none">
          <w14:srgbClr w14:val="000000"/>
        </w14:shadow>
        <w14:textOutline w14:w="0" w14:cap="flat" w14:cmpd="sng" w14:algn="ctr">
          <w14:noFill/>
          <w14:prstDash w14:val="solid"/>
          <w14:bevel/>
        </w14:textOutline>
      </w:rPr>
    </w:lvl>
    <w:lvl w:ilvl="1" w:tplc="4E826B0A">
      <w:start w:val="1"/>
      <w:numFmt w:val="lowerLetter"/>
      <w:lvlText w:val="%2."/>
      <w:lvlJc w:val="left"/>
      <w:pPr>
        <w:ind w:left="8900" w:hanging="360"/>
      </w:pPr>
      <w:rPr>
        <w:shd w:val="clear" w:color="auto" w:fill="auto"/>
      </w:rPr>
    </w:lvl>
    <w:lvl w:ilvl="2" w:tplc="E95ABDE8">
      <w:start w:val="1"/>
      <w:numFmt w:val="lowerRoman"/>
      <w:lvlText w:val="%3."/>
      <w:lvlJc w:val="right"/>
      <w:pPr>
        <w:ind w:left="9620" w:hanging="180"/>
      </w:pPr>
      <w:rPr>
        <w:shd w:val="clear" w:color="auto" w:fill="auto"/>
      </w:rPr>
    </w:lvl>
    <w:lvl w:ilvl="3" w:tplc="FE5463D0">
      <w:start w:val="1"/>
      <w:numFmt w:val="decimal"/>
      <w:lvlText w:val="%4."/>
      <w:lvlJc w:val="left"/>
      <w:pPr>
        <w:ind w:left="10340" w:hanging="360"/>
      </w:pPr>
      <w:rPr>
        <w:shd w:val="clear" w:color="auto" w:fill="auto"/>
      </w:rPr>
    </w:lvl>
    <w:lvl w:ilvl="4" w:tplc="B69E7CA0">
      <w:start w:val="1"/>
      <w:numFmt w:val="lowerLetter"/>
      <w:lvlText w:val="%5."/>
      <w:lvlJc w:val="left"/>
      <w:pPr>
        <w:ind w:left="11060" w:hanging="360"/>
      </w:pPr>
      <w:rPr>
        <w:shd w:val="clear" w:color="auto" w:fill="auto"/>
      </w:rPr>
    </w:lvl>
    <w:lvl w:ilvl="5" w:tplc="64604514">
      <w:start w:val="1"/>
      <w:numFmt w:val="lowerRoman"/>
      <w:lvlText w:val="%6."/>
      <w:lvlJc w:val="right"/>
      <w:pPr>
        <w:ind w:left="11780" w:hanging="180"/>
      </w:pPr>
      <w:rPr>
        <w:shd w:val="clear" w:color="auto" w:fill="auto"/>
      </w:rPr>
    </w:lvl>
    <w:lvl w:ilvl="6" w:tplc="92647450">
      <w:start w:val="1"/>
      <w:numFmt w:val="decimal"/>
      <w:lvlText w:val="%7."/>
      <w:lvlJc w:val="left"/>
      <w:pPr>
        <w:ind w:left="12500" w:hanging="360"/>
      </w:pPr>
      <w:rPr>
        <w:shd w:val="clear" w:color="auto" w:fill="auto"/>
      </w:rPr>
    </w:lvl>
    <w:lvl w:ilvl="7" w:tplc="8C808CD0">
      <w:start w:val="1"/>
      <w:numFmt w:val="lowerLetter"/>
      <w:lvlText w:val="%8."/>
      <w:lvlJc w:val="left"/>
      <w:pPr>
        <w:ind w:left="13220" w:hanging="360"/>
      </w:pPr>
      <w:rPr>
        <w:shd w:val="clear" w:color="auto" w:fill="auto"/>
      </w:rPr>
    </w:lvl>
    <w:lvl w:ilvl="8" w:tplc="9FBC5AE6">
      <w:start w:val="1"/>
      <w:numFmt w:val="lowerRoman"/>
      <w:lvlText w:val="%9."/>
      <w:lvlJc w:val="right"/>
      <w:pPr>
        <w:ind w:left="13940" w:hanging="180"/>
      </w:pPr>
      <w:rPr>
        <w:shd w:val="clear" w:color="auto" w:fill="auto"/>
      </w:rPr>
    </w:lvl>
  </w:abstractNum>
  <w:abstractNum w:abstractNumId="11" w15:restartNumberingAfterBreak="0">
    <w:nsid w:val="2F000010"/>
    <w:multiLevelType w:val="multilevel"/>
    <w:tmpl w:val="1F0005D9"/>
    <w:lvl w:ilvl="0">
      <w:start w:val="1"/>
      <w:numFmt w:val="decimal"/>
      <w:pStyle w:val="List1"/>
      <w:lvlText w:val="%1"/>
      <w:lvlJc w:val="left"/>
      <w:pPr>
        <w:tabs>
          <w:tab w:val="left" w:pos="567"/>
        </w:tabs>
        <w:ind w:left="567" w:hanging="567"/>
      </w:pPr>
      <w:rPr>
        <w:rFonts w:ascii="Arial" w:eastAsia="Arial" w:hAnsi="Arial" w:cs="Arial" w:hint="default"/>
        <w:b w:val="0"/>
        <w:i w:val="0"/>
        <w:sz w:val="22"/>
        <w:szCs w:val="22"/>
        <w:shd w:val="clear" w:color="auto" w:fill="auto"/>
      </w:rPr>
    </w:lvl>
    <w:lvl w:ilvl="1">
      <w:start w:val="1"/>
      <w:numFmt w:val="lowerLetter"/>
      <w:pStyle w:val="List1indent1"/>
      <w:lvlText w:val="%2."/>
      <w:lvlJc w:val="left"/>
      <w:pPr>
        <w:tabs>
          <w:tab w:val="left" w:pos="1134"/>
        </w:tabs>
        <w:ind w:left="1134" w:hanging="567"/>
      </w:pPr>
      <w:rPr>
        <w:rFonts w:hint="default"/>
        <w:shd w:val="clear" w:color="auto" w:fill="auto"/>
      </w:rPr>
    </w:lvl>
    <w:lvl w:ilvl="2">
      <w:start w:val="1"/>
      <w:numFmt w:val="lowerRoman"/>
      <w:pStyle w:val="List1indent2"/>
      <w:lvlText w:val="%3."/>
      <w:lvlJc w:val="left"/>
      <w:pPr>
        <w:tabs>
          <w:tab w:val="left" w:pos="1701"/>
        </w:tabs>
        <w:ind w:left="1701" w:hanging="567"/>
      </w:pPr>
      <w:rPr>
        <w:rFonts w:hint="default"/>
        <w:shd w:val="clear" w:color="auto" w:fill="auto"/>
      </w:rPr>
    </w:lvl>
    <w:lvl w:ilvl="3">
      <w:start w:val="1"/>
      <w:numFmt w:val="decimal"/>
      <w:lvlText w:val="%4."/>
      <w:lvlJc w:val="left"/>
      <w:pPr>
        <w:ind w:left="2880" w:hanging="360"/>
      </w:pPr>
      <w:rPr>
        <w:rFonts w:hint="default"/>
        <w:shd w:val="clear" w:color="auto" w:fill="auto"/>
      </w:rPr>
    </w:lvl>
    <w:lvl w:ilvl="4">
      <w:start w:val="1"/>
      <w:numFmt w:val="lowerLetter"/>
      <w:lvlText w:val="%5."/>
      <w:lvlJc w:val="left"/>
      <w:pPr>
        <w:ind w:left="3600" w:hanging="360"/>
      </w:pPr>
      <w:rPr>
        <w:rFonts w:hint="default"/>
        <w:shd w:val="clear" w:color="auto" w:fill="auto"/>
      </w:rPr>
    </w:lvl>
    <w:lvl w:ilvl="5">
      <w:start w:val="1"/>
      <w:numFmt w:val="lowerRoman"/>
      <w:lvlText w:val="%6."/>
      <w:lvlJc w:val="right"/>
      <w:pPr>
        <w:ind w:left="4320" w:hanging="180"/>
      </w:pPr>
      <w:rPr>
        <w:rFonts w:hint="default"/>
        <w:shd w:val="clear" w:color="auto" w:fill="auto"/>
      </w:rPr>
    </w:lvl>
    <w:lvl w:ilvl="6">
      <w:start w:val="1"/>
      <w:numFmt w:val="decimal"/>
      <w:lvlText w:val="%7."/>
      <w:lvlJc w:val="left"/>
      <w:pPr>
        <w:ind w:left="5040" w:hanging="360"/>
      </w:pPr>
      <w:rPr>
        <w:rFonts w:hint="default"/>
        <w:shd w:val="clear" w:color="auto" w:fill="auto"/>
      </w:rPr>
    </w:lvl>
    <w:lvl w:ilvl="7">
      <w:start w:val="1"/>
      <w:numFmt w:val="lowerLetter"/>
      <w:lvlText w:val="%8."/>
      <w:lvlJc w:val="left"/>
      <w:pPr>
        <w:ind w:left="5760" w:hanging="360"/>
      </w:pPr>
      <w:rPr>
        <w:rFonts w:hint="default"/>
        <w:shd w:val="clear" w:color="auto" w:fill="auto"/>
      </w:rPr>
    </w:lvl>
    <w:lvl w:ilvl="8">
      <w:start w:val="1"/>
      <w:numFmt w:val="lowerRoman"/>
      <w:lvlText w:val="%9."/>
      <w:lvlJc w:val="right"/>
      <w:pPr>
        <w:ind w:left="6480" w:hanging="180"/>
      </w:pPr>
      <w:rPr>
        <w:rFonts w:hint="default"/>
        <w:shd w:val="clear" w:color="auto" w:fill="auto"/>
      </w:rPr>
    </w:lvl>
  </w:abstractNum>
  <w:abstractNum w:abstractNumId="12" w15:restartNumberingAfterBreak="0">
    <w:nsid w:val="2F000011"/>
    <w:multiLevelType w:val="hybridMultilevel"/>
    <w:tmpl w:val="1F001753"/>
    <w:lvl w:ilvl="0" w:tplc="33B04DF0">
      <w:start w:val="1"/>
      <w:numFmt w:val="bullet"/>
      <w:pStyle w:val="Bullet3"/>
      <w:lvlText w:val="ü"/>
      <w:lvlJc w:val="left"/>
      <w:pPr>
        <w:ind w:left="720" w:hanging="360"/>
      </w:pPr>
      <w:rPr>
        <w:rFonts w:ascii="Wingdings" w:hAnsi="Wingdings" w:hint="default"/>
        <w:shd w:val="clear" w:color="auto" w:fill="auto"/>
      </w:rPr>
    </w:lvl>
    <w:lvl w:ilvl="1" w:tplc="52529FA0">
      <w:start w:val="1"/>
      <w:numFmt w:val="bullet"/>
      <w:lvlText w:val="o"/>
      <w:lvlJc w:val="left"/>
      <w:pPr>
        <w:ind w:left="1440" w:hanging="360"/>
      </w:pPr>
      <w:rPr>
        <w:rFonts w:ascii="Courier New" w:hAnsi="Courier New" w:cs="Courier New" w:hint="default"/>
        <w:shd w:val="clear" w:color="auto" w:fill="auto"/>
      </w:rPr>
    </w:lvl>
    <w:lvl w:ilvl="2" w:tplc="47947358">
      <w:start w:val="1"/>
      <w:numFmt w:val="bullet"/>
      <w:lvlText w:val="§"/>
      <w:lvlJc w:val="left"/>
      <w:pPr>
        <w:ind w:left="2160" w:hanging="360"/>
      </w:pPr>
      <w:rPr>
        <w:rFonts w:ascii="Wingdings" w:hAnsi="Wingdings" w:hint="default"/>
        <w:shd w:val="clear" w:color="auto" w:fill="auto"/>
      </w:rPr>
    </w:lvl>
    <w:lvl w:ilvl="3" w:tplc="96A0F272">
      <w:start w:val="1"/>
      <w:numFmt w:val="bullet"/>
      <w:lvlText w:val="·"/>
      <w:lvlJc w:val="left"/>
      <w:pPr>
        <w:ind w:left="2880" w:hanging="360"/>
      </w:pPr>
      <w:rPr>
        <w:rFonts w:ascii="Symbol" w:hAnsi="Symbol" w:hint="default"/>
        <w:shd w:val="clear" w:color="auto" w:fill="auto"/>
      </w:rPr>
    </w:lvl>
    <w:lvl w:ilvl="4" w:tplc="BE1A6686">
      <w:start w:val="1"/>
      <w:numFmt w:val="bullet"/>
      <w:lvlText w:val="o"/>
      <w:lvlJc w:val="left"/>
      <w:pPr>
        <w:ind w:left="3600" w:hanging="360"/>
      </w:pPr>
      <w:rPr>
        <w:rFonts w:ascii="Courier New" w:hAnsi="Courier New" w:cs="Courier New" w:hint="default"/>
        <w:shd w:val="clear" w:color="auto" w:fill="auto"/>
      </w:rPr>
    </w:lvl>
    <w:lvl w:ilvl="5" w:tplc="9AC2792C">
      <w:start w:val="1"/>
      <w:numFmt w:val="bullet"/>
      <w:lvlText w:val="§"/>
      <w:lvlJc w:val="left"/>
      <w:pPr>
        <w:ind w:left="4320" w:hanging="360"/>
      </w:pPr>
      <w:rPr>
        <w:rFonts w:ascii="Wingdings" w:hAnsi="Wingdings" w:hint="default"/>
        <w:shd w:val="clear" w:color="auto" w:fill="auto"/>
      </w:rPr>
    </w:lvl>
    <w:lvl w:ilvl="6" w:tplc="26C25F2A">
      <w:start w:val="1"/>
      <w:numFmt w:val="bullet"/>
      <w:lvlText w:val="·"/>
      <w:lvlJc w:val="left"/>
      <w:pPr>
        <w:ind w:left="5040" w:hanging="360"/>
      </w:pPr>
      <w:rPr>
        <w:rFonts w:ascii="Symbol" w:hAnsi="Symbol" w:hint="default"/>
        <w:shd w:val="clear" w:color="auto" w:fill="auto"/>
      </w:rPr>
    </w:lvl>
    <w:lvl w:ilvl="7" w:tplc="32E83EB6">
      <w:start w:val="1"/>
      <w:numFmt w:val="bullet"/>
      <w:lvlText w:val="o"/>
      <w:lvlJc w:val="left"/>
      <w:pPr>
        <w:ind w:left="5760" w:hanging="360"/>
      </w:pPr>
      <w:rPr>
        <w:rFonts w:ascii="Courier New" w:hAnsi="Courier New" w:cs="Courier New" w:hint="default"/>
        <w:shd w:val="clear" w:color="auto" w:fill="auto"/>
      </w:rPr>
    </w:lvl>
    <w:lvl w:ilvl="8" w:tplc="5BA0788E">
      <w:start w:val="1"/>
      <w:numFmt w:val="bullet"/>
      <w:lvlText w:val="§"/>
      <w:lvlJc w:val="left"/>
      <w:pPr>
        <w:ind w:left="6480" w:hanging="360"/>
      </w:pPr>
      <w:rPr>
        <w:rFonts w:ascii="Wingdings" w:hAnsi="Wingdings" w:hint="default"/>
        <w:shd w:val="clear" w:color="auto" w:fill="auto"/>
      </w:rPr>
    </w:lvl>
  </w:abstractNum>
  <w:abstractNum w:abstractNumId="13" w15:restartNumberingAfterBreak="0">
    <w:nsid w:val="2F000012"/>
    <w:multiLevelType w:val="multilevel"/>
    <w:tmpl w:val="1F00096D"/>
    <w:lvl w:ilvl="0">
      <w:start w:val="1"/>
      <w:numFmt w:val="decimal"/>
      <w:pStyle w:val="AnnexFigure"/>
      <w:lvlText w:val="Figure %1"/>
      <w:lvlJc w:val="left"/>
      <w:pPr>
        <w:tabs>
          <w:tab w:val="left" w:pos="1701"/>
        </w:tabs>
        <w:ind w:left="1701" w:hanging="1701"/>
      </w:pPr>
      <w:rPr>
        <w:rFonts w:ascii="Arial" w:hAnsi="Arial" w:hint="default"/>
        <w:b w:val="0"/>
        <w:i/>
        <w:sz w:val="22"/>
        <w:szCs w:val="22"/>
        <w:shd w:val="clear" w:color="auto" w:fill="auto"/>
      </w:rPr>
    </w:lvl>
    <w:lvl w:ilvl="1">
      <w:start w:val="1"/>
      <w:numFmt w:val="lowerLetter"/>
      <w:lvlText w:val="%2."/>
      <w:lvlJc w:val="left"/>
      <w:pPr>
        <w:tabs>
          <w:tab w:val="left" w:pos="1440"/>
        </w:tabs>
        <w:ind w:left="1440" w:hanging="360"/>
      </w:pPr>
      <w:rPr>
        <w:shd w:val="clear" w:color="auto" w:fill="auto"/>
      </w:rPr>
    </w:lvl>
    <w:lvl w:ilvl="2">
      <w:start w:val="1"/>
      <w:numFmt w:val="lowerRoman"/>
      <w:lvlText w:val="%3."/>
      <w:lvlJc w:val="right"/>
      <w:pPr>
        <w:tabs>
          <w:tab w:val="left" w:pos="2160"/>
        </w:tabs>
        <w:ind w:left="2160" w:hanging="180"/>
      </w:pPr>
      <w:rPr>
        <w:shd w:val="clear" w:color="auto" w:fill="auto"/>
      </w:rPr>
    </w:lvl>
    <w:lvl w:ilvl="3">
      <w:start w:val="1"/>
      <w:numFmt w:val="decimal"/>
      <w:lvlText w:val="%4."/>
      <w:lvlJc w:val="left"/>
      <w:pPr>
        <w:tabs>
          <w:tab w:val="left" w:pos="2880"/>
        </w:tabs>
        <w:ind w:left="2880" w:hanging="360"/>
      </w:pPr>
      <w:rPr>
        <w:shd w:val="clear" w:color="auto" w:fill="auto"/>
      </w:rPr>
    </w:lvl>
    <w:lvl w:ilvl="4">
      <w:start w:val="1"/>
      <w:numFmt w:val="lowerLetter"/>
      <w:lvlText w:val="%5."/>
      <w:lvlJc w:val="left"/>
      <w:pPr>
        <w:tabs>
          <w:tab w:val="left" w:pos="3600"/>
        </w:tabs>
        <w:ind w:left="3600" w:hanging="360"/>
      </w:pPr>
      <w:rPr>
        <w:shd w:val="clear" w:color="auto" w:fill="auto"/>
      </w:rPr>
    </w:lvl>
    <w:lvl w:ilvl="5">
      <w:start w:val="1"/>
      <w:numFmt w:val="lowerRoman"/>
      <w:lvlText w:val="%6."/>
      <w:lvlJc w:val="right"/>
      <w:pPr>
        <w:tabs>
          <w:tab w:val="left" w:pos="4320"/>
        </w:tabs>
        <w:ind w:left="4320" w:hanging="180"/>
      </w:pPr>
      <w:rPr>
        <w:shd w:val="clear" w:color="auto" w:fill="auto"/>
      </w:rPr>
    </w:lvl>
    <w:lvl w:ilvl="6">
      <w:start w:val="1"/>
      <w:numFmt w:val="decimal"/>
      <w:lvlText w:val="%7."/>
      <w:lvlJc w:val="left"/>
      <w:pPr>
        <w:tabs>
          <w:tab w:val="left" w:pos="5040"/>
        </w:tabs>
        <w:ind w:left="5040" w:hanging="360"/>
      </w:pPr>
      <w:rPr>
        <w:shd w:val="clear" w:color="auto" w:fill="auto"/>
      </w:rPr>
    </w:lvl>
    <w:lvl w:ilvl="7">
      <w:start w:val="1"/>
      <w:numFmt w:val="lowerLetter"/>
      <w:lvlText w:val="%8."/>
      <w:lvlJc w:val="left"/>
      <w:pPr>
        <w:tabs>
          <w:tab w:val="left" w:pos="5760"/>
        </w:tabs>
        <w:ind w:left="5760" w:hanging="360"/>
      </w:pPr>
      <w:rPr>
        <w:shd w:val="clear" w:color="auto" w:fill="auto"/>
      </w:rPr>
    </w:lvl>
    <w:lvl w:ilvl="8">
      <w:start w:val="1"/>
      <w:numFmt w:val="lowerRoman"/>
      <w:lvlText w:val="%9."/>
      <w:lvlJc w:val="right"/>
      <w:pPr>
        <w:tabs>
          <w:tab w:val="left" w:pos="6480"/>
        </w:tabs>
        <w:ind w:left="6480" w:hanging="180"/>
      </w:pPr>
      <w:rPr>
        <w:shd w:val="clear" w:color="auto" w:fill="auto"/>
      </w:rPr>
    </w:lvl>
  </w:abstractNum>
  <w:abstractNum w:abstractNumId="14" w15:restartNumberingAfterBreak="0">
    <w:nsid w:val="2F000013"/>
    <w:multiLevelType w:val="hybridMultilevel"/>
    <w:tmpl w:val="1F000A9E"/>
    <w:lvl w:ilvl="0" w:tplc="6FCE9CD0">
      <w:start w:val="1"/>
      <w:numFmt w:val="bullet"/>
      <w:pStyle w:val="Bullet2"/>
      <w:lvlText w:val="-"/>
      <w:lvlJc w:val="left"/>
      <w:pPr>
        <w:ind w:left="2421" w:hanging="360"/>
      </w:pPr>
      <w:rPr>
        <w:rFonts w:ascii="Arial" w:hAnsi="Arial" w:hint="default"/>
        <w:shd w:val="clear" w:color="auto" w:fill="auto"/>
      </w:rPr>
    </w:lvl>
    <w:lvl w:ilvl="1" w:tplc="8466B89E">
      <w:start w:val="1"/>
      <w:numFmt w:val="bullet"/>
      <w:lvlText w:val="o"/>
      <w:lvlJc w:val="left"/>
      <w:pPr>
        <w:ind w:left="3141" w:hanging="360"/>
      </w:pPr>
      <w:rPr>
        <w:rFonts w:ascii="Courier New" w:hAnsi="Courier New" w:cs="Courier New" w:hint="default"/>
        <w:shd w:val="clear" w:color="auto" w:fill="auto"/>
      </w:rPr>
    </w:lvl>
    <w:lvl w:ilvl="2" w:tplc="2E7470F4">
      <w:start w:val="1"/>
      <w:numFmt w:val="bullet"/>
      <w:lvlText w:val="§"/>
      <w:lvlJc w:val="left"/>
      <w:pPr>
        <w:ind w:left="3861" w:hanging="360"/>
      </w:pPr>
      <w:rPr>
        <w:rFonts w:ascii="Wingdings" w:hAnsi="Wingdings" w:hint="default"/>
        <w:shd w:val="clear" w:color="auto" w:fill="auto"/>
      </w:rPr>
    </w:lvl>
    <w:lvl w:ilvl="3" w:tplc="E30CF29C">
      <w:start w:val="1"/>
      <w:numFmt w:val="bullet"/>
      <w:lvlText w:val="·"/>
      <w:lvlJc w:val="left"/>
      <w:pPr>
        <w:ind w:left="4581" w:hanging="360"/>
      </w:pPr>
      <w:rPr>
        <w:rFonts w:ascii="Symbol" w:hAnsi="Symbol" w:hint="default"/>
        <w:shd w:val="clear" w:color="auto" w:fill="auto"/>
      </w:rPr>
    </w:lvl>
    <w:lvl w:ilvl="4" w:tplc="D082B900">
      <w:start w:val="1"/>
      <w:numFmt w:val="bullet"/>
      <w:lvlText w:val="o"/>
      <w:lvlJc w:val="left"/>
      <w:pPr>
        <w:ind w:left="5301" w:hanging="360"/>
      </w:pPr>
      <w:rPr>
        <w:rFonts w:ascii="Courier New" w:hAnsi="Courier New" w:cs="Courier New" w:hint="default"/>
        <w:shd w:val="clear" w:color="auto" w:fill="auto"/>
      </w:rPr>
    </w:lvl>
    <w:lvl w:ilvl="5" w:tplc="EAA8E752">
      <w:start w:val="1"/>
      <w:numFmt w:val="bullet"/>
      <w:lvlText w:val="§"/>
      <w:lvlJc w:val="left"/>
      <w:pPr>
        <w:ind w:left="6021" w:hanging="360"/>
      </w:pPr>
      <w:rPr>
        <w:rFonts w:ascii="Wingdings" w:hAnsi="Wingdings" w:hint="default"/>
        <w:shd w:val="clear" w:color="auto" w:fill="auto"/>
      </w:rPr>
    </w:lvl>
    <w:lvl w:ilvl="6" w:tplc="EFE23E4E">
      <w:start w:val="1"/>
      <w:numFmt w:val="bullet"/>
      <w:lvlText w:val="·"/>
      <w:lvlJc w:val="left"/>
      <w:pPr>
        <w:ind w:left="6741" w:hanging="360"/>
      </w:pPr>
      <w:rPr>
        <w:rFonts w:ascii="Symbol" w:hAnsi="Symbol" w:hint="default"/>
        <w:shd w:val="clear" w:color="auto" w:fill="auto"/>
      </w:rPr>
    </w:lvl>
    <w:lvl w:ilvl="7" w:tplc="BBDEC626">
      <w:start w:val="1"/>
      <w:numFmt w:val="bullet"/>
      <w:lvlText w:val="o"/>
      <w:lvlJc w:val="left"/>
      <w:pPr>
        <w:ind w:left="7461" w:hanging="360"/>
      </w:pPr>
      <w:rPr>
        <w:rFonts w:ascii="Courier New" w:hAnsi="Courier New" w:cs="Courier New" w:hint="default"/>
        <w:shd w:val="clear" w:color="auto" w:fill="auto"/>
      </w:rPr>
    </w:lvl>
    <w:lvl w:ilvl="8" w:tplc="3CB2DB2C">
      <w:start w:val="1"/>
      <w:numFmt w:val="bullet"/>
      <w:lvlText w:val="§"/>
      <w:lvlJc w:val="left"/>
      <w:pPr>
        <w:ind w:left="8181" w:hanging="360"/>
      </w:pPr>
      <w:rPr>
        <w:rFonts w:ascii="Wingdings" w:hAnsi="Wingdings" w:hint="default"/>
        <w:shd w:val="clear" w:color="auto" w:fill="auto"/>
      </w:rPr>
    </w:lvl>
  </w:abstractNum>
  <w:abstractNum w:abstractNumId="15" w15:restartNumberingAfterBreak="0">
    <w:nsid w:val="2F000014"/>
    <w:multiLevelType w:val="hybridMultilevel"/>
    <w:tmpl w:val="1F003F43"/>
    <w:lvl w:ilvl="0" w:tplc="8F2631EE">
      <w:start w:val="1"/>
      <w:numFmt w:val="bullet"/>
      <w:pStyle w:val="Bullet1"/>
      <w:lvlText w:val="·"/>
      <w:lvlJc w:val="left"/>
      <w:pPr>
        <w:tabs>
          <w:tab w:val="left" w:pos="720"/>
        </w:tabs>
        <w:ind w:left="720" w:hanging="360"/>
      </w:pPr>
      <w:rPr>
        <w:rFonts w:ascii="Symbol" w:hAnsi="Symbol" w:cs="Symbol" w:hint="default"/>
        <w:shd w:val="clear" w:color="auto" w:fill="auto"/>
      </w:rPr>
    </w:lvl>
    <w:lvl w:ilvl="1" w:tplc="EF788C5A">
      <w:start w:val="1"/>
      <w:numFmt w:val="bullet"/>
      <w:lvlText w:val="o"/>
      <w:lvlJc w:val="left"/>
      <w:pPr>
        <w:tabs>
          <w:tab w:val="left" w:pos="1440"/>
        </w:tabs>
        <w:ind w:left="1440" w:hanging="360"/>
      </w:pPr>
      <w:rPr>
        <w:rFonts w:ascii="Courier New" w:hAnsi="Courier New" w:cs="Courier New" w:hint="default"/>
        <w:shd w:val="clear" w:color="auto" w:fill="auto"/>
      </w:rPr>
    </w:lvl>
    <w:lvl w:ilvl="2" w:tplc="EA0ECE0A">
      <w:start w:val="1"/>
      <w:numFmt w:val="bullet"/>
      <w:lvlText w:val="§"/>
      <w:lvlJc w:val="left"/>
      <w:pPr>
        <w:tabs>
          <w:tab w:val="left" w:pos="2160"/>
        </w:tabs>
        <w:ind w:left="2160" w:hanging="360"/>
      </w:pPr>
      <w:rPr>
        <w:rFonts w:ascii="Wingdings" w:hAnsi="Wingdings" w:cs="Wingdings" w:hint="default"/>
        <w:shd w:val="clear" w:color="auto" w:fill="auto"/>
      </w:rPr>
    </w:lvl>
    <w:lvl w:ilvl="3" w:tplc="E8025372">
      <w:start w:val="1"/>
      <w:numFmt w:val="bullet"/>
      <w:lvlText w:val="·"/>
      <w:lvlJc w:val="left"/>
      <w:pPr>
        <w:tabs>
          <w:tab w:val="left" w:pos="2880"/>
        </w:tabs>
        <w:ind w:left="2880" w:hanging="360"/>
      </w:pPr>
      <w:rPr>
        <w:rFonts w:ascii="Symbol" w:hAnsi="Symbol" w:cs="Symbol" w:hint="default"/>
        <w:shd w:val="clear" w:color="auto" w:fill="auto"/>
      </w:rPr>
    </w:lvl>
    <w:lvl w:ilvl="4" w:tplc="D6EC9E84">
      <w:start w:val="1"/>
      <w:numFmt w:val="bullet"/>
      <w:lvlText w:val="o"/>
      <w:lvlJc w:val="left"/>
      <w:pPr>
        <w:tabs>
          <w:tab w:val="left" w:pos="3600"/>
        </w:tabs>
        <w:ind w:left="3600" w:hanging="360"/>
      </w:pPr>
      <w:rPr>
        <w:rFonts w:ascii="Courier New" w:hAnsi="Courier New" w:cs="Courier New" w:hint="default"/>
        <w:shd w:val="clear" w:color="auto" w:fill="auto"/>
      </w:rPr>
    </w:lvl>
    <w:lvl w:ilvl="5" w:tplc="CF2675D4">
      <w:start w:val="1"/>
      <w:numFmt w:val="bullet"/>
      <w:lvlText w:val="§"/>
      <w:lvlJc w:val="left"/>
      <w:pPr>
        <w:tabs>
          <w:tab w:val="left" w:pos="4320"/>
        </w:tabs>
        <w:ind w:left="4320" w:hanging="360"/>
      </w:pPr>
      <w:rPr>
        <w:rFonts w:ascii="Wingdings" w:hAnsi="Wingdings" w:cs="Wingdings" w:hint="default"/>
        <w:shd w:val="clear" w:color="auto" w:fill="auto"/>
      </w:rPr>
    </w:lvl>
    <w:lvl w:ilvl="6" w:tplc="D250FCEA">
      <w:start w:val="1"/>
      <w:numFmt w:val="bullet"/>
      <w:lvlText w:val="·"/>
      <w:lvlJc w:val="left"/>
      <w:pPr>
        <w:tabs>
          <w:tab w:val="left" w:pos="5040"/>
        </w:tabs>
        <w:ind w:left="5040" w:hanging="360"/>
      </w:pPr>
      <w:rPr>
        <w:rFonts w:ascii="Symbol" w:hAnsi="Symbol" w:cs="Symbol" w:hint="default"/>
        <w:shd w:val="clear" w:color="auto" w:fill="auto"/>
      </w:rPr>
    </w:lvl>
    <w:lvl w:ilvl="7" w:tplc="262AA71E">
      <w:start w:val="1"/>
      <w:numFmt w:val="bullet"/>
      <w:lvlText w:val="o"/>
      <w:lvlJc w:val="left"/>
      <w:pPr>
        <w:tabs>
          <w:tab w:val="left" w:pos="5760"/>
        </w:tabs>
        <w:ind w:left="5760" w:hanging="360"/>
      </w:pPr>
      <w:rPr>
        <w:rFonts w:ascii="Courier New" w:hAnsi="Courier New" w:cs="Courier New" w:hint="default"/>
        <w:shd w:val="clear" w:color="auto" w:fill="auto"/>
      </w:rPr>
    </w:lvl>
    <w:lvl w:ilvl="8" w:tplc="D96A4F82">
      <w:start w:val="1"/>
      <w:numFmt w:val="bullet"/>
      <w:lvlText w:val="§"/>
      <w:lvlJc w:val="left"/>
      <w:pPr>
        <w:tabs>
          <w:tab w:val="left" w:pos="6480"/>
        </w:tabs>
        <w:ind w:left="6480" w:hanging="360"/>
      </w:pPr>
      <w:rPr>
        <w:rFonts w:ascii="Wingdings" w:hAnsi="Wingdings" w:cs="Wingdings" w:hint="default"/>
        <w:shd w:val="clear" w:color="auto" w:fill="auto"/>
      </w:rPr>
    </w:lvl>
  </w:abstractNum>
  <w:abstractNum w:abstractNumId="16" w15:restartNumberingAfterBreak="0">
    <w:nsid w:val="2F000017"/>
    <w:multiLevelType w:val="multilevel"/>
    <w:tmpl w:val="1F00004C"/>
    <w:lvl w:ilvl="0">
      <w:start w:val="1"/>
      <w:numFmt w:val="decimal"/>
      <w:pStyle w:val="Table"/>
      <w:lvlText w:val="Table %1"/>
      <w:lvlJc w:val="left"/>
      <w:pPr>
        <w:tabs>
          <w:tab w:val="left" w:pos="1134"/>
        </w:tabs>
        <w:ind w:left="1134" w:hanging="1134"/>
      </w:pPr>
      <w:rPr>
        <w:rFonts w:hint="default"/>
        <w:shd w:val="clear" w:color="auto" w:fill="auto"/>
      </w:rPr>
    </w:lvl>
    <w:lvl w:ilvl="1">
      <w:start w:val="1"/>
      <w:numFmt w:val="lowerLetter"/>
      <w:lvlText w:val="%2."/>
      <w:lvlJc w:val="left"/>
      <w:pPr>
        <w:tabs>
          <w:tab w:val="left" w:pos="1440"/>
        </w:tabs>
        <w:ind w:left="1440" w:hanging="360"/>
      </w:pPr>
      <w:rPr>
        <w:shd w:val="clear" w:color="auto" w:fill="auto"/>
      </w:rPr>
    </w:lvl>
    <w:lvl w:ilvl="2">
      <w:start w:val="1"/>
      <w:numFmt w:val="lowerRoman"/>
      <w:lvlText w:val="%3."/>
      <w:lvlJc w:val="right"/>
      <w:pPr>
        <w:tabs>
          <w:tab w:val="left" w:pos="2160"/>
        </w:tabs>
        <w:ind w:left="2160" w:hanging="180"/>
      </w:pPr>
      <w:rPr>
        <w:shd w:val="clear" w:color="auto" w:fill="auto"/>
      </w:rPr>
    </w:lvl>
    <w:lvl w:ilvl="3">
      <w:start w:val="1"/>
      <w:numFmt w:val="decimal"/>
      <w:lvlText w:val="%4."/>
      <w:lvlJc w:val="left"/>
      <w:pPr>
        <w:tabs>
          <w:tab w:val="left" w:pos="2880"/>
        </w:tabs>
        <w:ind w:left="2880" w:hanging="360"/>
      </w:pPr>
      <w:rPr>
        <w:shd w:val="clear" w:color="auto" w:fill="auto"/>
      </w:rPr>
    </w:lvl>
    <w:lvl w:ilvl="4">
      <w:start w:val="1"/>
      <w:numFmt w:val="lowerLetter"/>
      <w:lvlText w:val="%5."/>
      <w:lvlJc w:val="left"/>
      <w:pPr>
        <w:tabs>
          <w:tab w:val="left" w:pos="3600"/>
        </w:tabs>
        <w:ind w:left="3600" w:hanging="360"/>
      </w:pPr>
      <w:rPr>
        <w:shd w:val="clear" w:color="auto" w:fill="auto"/>
      </w:rPr>
    </w:lvl>
    <w:lvl w:ilvl="5">
      <w:start w:val="1"/>
      <w:numFmt w:val="lowerRoman"/>
      <w:lvlText w:val="%6."/>
      <w:lvlJc w:val="right"/>
      <w:pPr>
        <w:tabs>
          <w:tab w:val="left" w:pos="4320"/>
        </w:tabs>
        <w:ind w:left="4320" w:hanging="180"/>
      </w:pPr>
      <w:rPr>
        <w:shd w:val="clear" w:color="auto" w:fill="auto"/>
      </w:rPr>
    </w:lvl>
    <w:lvl w:ilvl="6">
      <w:start w:val="1"/>
      <w:numFmt w:val="decimal"/>
      <w:lvlText w:val="%7."/>
      <w:lvlJc w:val="left"/>
      <w:pPr>
        <w:tabs>
          <w:tab w:val="left" w:pos="5040"/>
        </w:tabs>
        <w:ind w:left="5040" w:hanging="360"/>
      </w:pPr>
      <w:rPr>
        <w:shd w:val="clear" w:color="auto" w:fill="auto"/>
      </w:rPr>
    </w:lvl>
    <w:lvl w:ilvl="7">
      <w:start w:val="1"/>
      <w:numFmt w:val="lowerLetter"/>
      <w:lvlText w:val="%8."/>
      <w:lvlJc w:val="left"/>
      <w:pPr>
        <w:tabs>
          <w:tab w:val="left" w:pos="5760"/>
        </w:tabs>
        <w:ind w:left="5760" w:hanging="360"/>
      </w:pPr>
      <w:rPr>
        <w:shd w:val="clear" w:color="auto" w:fill="auto"/>
      </w:rPr>
    </w:lvl>
    <w:lvl w:ilvl="8">
      <w:start w:val="1"/>
      <w:numFmt w:val="lowerRoman"/>
      <w:lvlText w:val="%9."/>
      <w:lvlJc w:val="right"/>
      <w:pPr>
        <w:tabs>
          <w:tab w:val="left" w:pos="6480"/>
        </w:tabs>
        <w:ind w:left="6480" w:hanging="180"/>
      </w:pPr>
      <w:rPr>
        <w:shd w:val="clear" w:color="auto" w:fill="auto"/>
      </w:rPr>
    </w:lvl>
  </w:abstractNum>
  <w:abstractNum w:abstractNumId="17" w15:restartNumberingAfterBreak="0">
    <w:nsid w:val="2F000019"/>
    <w:multiLevelType w:val="multilevel"/>
    <w:tmpl w:val="1F00182F"/>
    <w:lvl w:ilvl="0">
      <w:start w:val="1"/>
      <w:numFmt w:val="upperLetter"/>
      <w:pStyle w:val="Annex"/>
      <w:lvlText w:val="ANNEX %1"/>
      <w:lvlJc w:val="left"/>
      <w:pPr>
        <w:ind w:left="360" w:hanging="360"/>
      </w:pPr>
      <w:rPr>
        <w:rFonts w:ascii="Times New Roman" w:hAnsi="Times New Roman" w:cs="Times New Roman"/>
        <w:b w:val="0"/>
        <w:i w:val="0"/>
        <w:caps w:val="0"/>
        <w:smallCaps w:val="0"/>
        <w:color w:val="000000"/>
        <w:spacing w:val="0"/>
        <w:position w:val="0"/>
        <w:sz w:val="0"/>
        <w:szCs w:val="0"/>
        <w:u w:val="none"/>
        <w:bdr w:val="nil"/>
        <w:shd w:val="clear" w:color="000000" w:fill="00000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ctr"/>
        <w14:textOutline w14:w="0" w14:cap="flat" w14:cmpd="sng" w14:algn="ctr">
          <w14:noFill/>
          <w14:prstDash w14:val="solid"/>
          <w14:bevel/>
        </w14:textOutline>
        <w14:props3d w14:extrusionH="0" w14:contourW="0" w14:prstMaterial="warmMatte"/>
      </w:rPr>
    </w:lvl>
    <w:lvl w:ilvl="1">
      <w:start w:val="1"/>
      <w:numFmt w:val="lowerLetter"/>
      <w:lvlText w:val="%2."/>
      <w:lvlJc w:val="left"/>
      <w:pPr>
        <w:tabs>
          <w:tab w:val="left" w:pos="1440"/>
        </w:tabs>
        <w:ind w:left="1440" w:hanging="360"/>
      </w:pPr>
      <w:rPr>
        <w:shd w:val="clear" w:color="auto" w:fill="auto"/>
      </w:rPr>
    </w:lvl>
    <w:lvl w:ilvl="2">
      <w:start w:val="1"/>
      <w:numFmt w:val="lowerRoman"/>
      <w:lvlText w:val="%3."/>
      <w:lvlJc w:val="right"/>
      <w:pPr>
        <w:tabs>
          <w:tab w:val="left" w:pos="2160"/>
        </w:tabs>
        <w:ind w:left="2160" w:hanging="180"/>
      </w:pPr>
      <w:rPr>
        <w:shd w:val="clear" w:color="auto" w:fill="auto"/>
      </w:rPr>
    </w:lvl>
    <w:lvl w:ilvl="3">
      <w:start w:val="1"/>
      <w:numFmt w:val="decimal"/>
      <w:lvlText w:val="%4."/>
      <w:lvlJc w:val="left"/>
      <w:pPr>
        <w:tabs>
          <w:tab w:val="left" w:pos="2880"/>
        </w:tabs>
        <w:ind w:left="2880" w:hanging="360"/>
      </w:pPr>
      <w:rPr>
        <w:shd w:val="clear" w:color="auto" w:fill="auto"/>
      </w:rPr>
    </w:lvl>
    <w:lvl w:ilvl="4">
      <w:start w:val="1"/>
      <w:numFmt w:val="lowerLetter"/>
      <w:lvlText w:val="%5."/>
      <w:lvlJc w:val="left"/>
      <w:pPr>
        <w:tabs>
          <w:tab w:val="left" w:pos="3600"/>
        </w:tabs>
        <w:ind w:left="3600" w:hanging="360"/>
      </w:pPr>
      <w:rPr>
        <w:shd w:val="clear" w:color="auto" w:fill="auto"/>
      </w:rPr>
    </w:lvl>
    <w:lvl w:ilvl="5">
      <w:start w:val="1"/>
      <w:numFmt w:val="lowerRoman"/>
      <w:lvlText w:val="%6."/>
      <w:lvlJc w:val="right"/>
      <w:pPr>
        <w:tabs>
          <w:tab w:val="left" w:pos="4320"/>
        </w:tabs>
        <w:ind w:left="4320" w:hanging="180"/>
      </w:pPr>
      <w:rPr>
        <w:shd w:val="clear" w:color="auto" w:fill="auto"/>
      </w:rPr>
    </w:lvl>
    <w:lvl w:ilvl="6">
      <w:start w:val="1"/>
      <w:numFmt w:val="decimal"/>
      <w:lvlText w:val="%7."/>
      <w:lvlJc w:val="left"/>
      <w:pPr>
        <w:tabs>
          <w:tab w:val="left" w:pos="5040"/>
        </w:tabs>
        <w:ind w:left="5040" w:hanging="360"/>
      </w:pPr>
      <w:rPr>
        <w:shd w:val="clear" w:color="auto" w:fill="auto"/>
      </w:rPr>
    </w:lvl>
    <w:lvl w:ilvl="7">
      <w:start w:val="1"/>
      <w:numFmt w:val="lowerLetter"/>
      <w:lvlText w:val="%8."/>
      <w:lvlJc w:val="left"/>
      <w:pPr>
        <w:tabs>
          <w:tab w:val="left" w:pos="5760"/>
        </w:tabs>
        <w:ind w:left="5760" w:hanging="360"/>
      </w:pPr>
      <w:rPr>
        <w:shd w:val="clear" w:color="auto" w:fill="auto"/>
      </w:rPr>
    </w:lvl>
    <w:lvl w:ilvl="8">
      <w:start w:val="1"/>
      <w:numFmt w:val="lowerRoman"/>
      <w:lvlText w:val="%9."/>
      <w:lvlJc w:val="right"/>
      <w:pPr>
        <w:tabs>
          <w:tab w:val="left" w:pos="6480"/>
        </w:tabs>
        <w:ind w:left="6480" w:hanging="180"/>
      </w:pPr>
      <w:rPr>
        <w:shd w:val="clear" w:color="auto" w:fill="auto"/>
      </w:rPr>
    </w:lvl>
  </w:abstractNum>
  <w:abstractNum w:abstractNumId="18" w15:restartNumberingAfterBreak="0">
    <w:nsid w:val="2F00001A"/>
    <w:multiLevelType w:val="multilevel"/>
    <w:tmpl w:val="1F002206"/>
    <w:lvl w:ilvl="0">
      <w:start w:val="1"/>
      <w:numFmt w:val="decimal"/>
      <w:pStyle w:val="Figure"/>
      <w:lvlText w:val="Figure %1"/>
      <w:lvlJc w:val="left"/>
      <w:pPr>
        <w:tabs>
          <w:tab w:val="left" w:pos="1134"/>
        </w:tabs>
        <w:ind w:left="1134" w:hanging="1134"/>
      </w:pPr>
      <w:rPr>
        <w:rFonts w:ascii="Arial" w:hAnsi="Arial" w:hint="default"/>
        <w:b w:val="0"/>
        <w:i/>
        <w:sz w:val="22"/>
        <w:szCs w:val="22"/>
        <w:shd w:val="clear" w:color="auto" w:fill="auto"/>
      </w:rPr>
    </w:lvl>
    <w:lvl w:ilvl="1">
      <w:start w:val="1"/>
      <w:numFmt w:val="decimal"/>
      <w:pStyle w:val="Figure"/>
      <w:lvlText w:val="Figure %1"/>
      <w:lvlJc w:val="left"/>
      <w:pPr>
        <w:tabs>
          <w:tab w:val="left" w:pos="1134"/>
        </w:tabs>
        <w:ind w:left="1134" w:hanging="1134"/>
      </w:pPr>
      <w:rPr>
        <w:rFonts w:ascii="Arial" w:hAnsi="Arial" w:hint="default"/>
        <w:b w:val="0"/>
        <w:i/>
        <w:sz w:val="22"/>
        <w:szCs w:val="22"/>
        <w:shd w:val="clear" w:color="auto" w:fill="auto"/>
      </w:rPr>
    </w:lvl>
    <w:lvl w:ilvl="2">
      <w:start w:val="1"/>
      <w:numFmt w:val="decimal"/>
      <w:pStyle w:val="Figure"/>
      <w:lvlText w:val="Figure %1"/>
      <w:lvlJc w:val="left"/>
      <w:pPr>
        <w:tabs>
          <w:tab w:val="left" w:pos="1134"/>
        </w:tabs>
        <w:ind w:left="1134" w:hanging="1134"/>
      </w:pPr>
      <w:rPr>
        <w:rFonts w:ascii="Arial" w:hAnsi="Arial" w:hint="default"/>
        <w:b w:val="0"/>
        <w:i/>
        <w:sz w:val="22"/>
        <w:szCs w:val="22"/>
        <w:shd w:val="clear" w:color="auto" w:fill="auto"/>
      </w:rPr>
    </w:lvl>
    <w:lvl w:ilvl="3">
      <w:start w:val="1"/>
      <w:numFmt w:val="decimal"/>
      <w:pStyle w:val="Figure"/>
      <w:lvlText w:val="Figure %1"/>
      <w:lvlJc w:val="left"/>
      <w:pPr>
        <w:tabs>
          <w:tab w:val="left" w:pos="1134"/>
        </w:tabs>
        <w:ind w:left="1134" w:hanging="1134"/>
      </w:pPr>
      <w:rPr>
        <w:rFonts w:ascii="Arial" w:hAnsi="Arial" w:hint="default"/>
        <w:b w:val="0"/>
        <w:i/>
        <w:sz w:val="22"/>
        <w:szCs w:val="22"/>
        <w:shd w:val="clear" w:color="auto" w:fill="auto"/>
      </w:rPr>
    </w:lvl>
    <w:lvl w:ilvl="4">
      <w:start w:val="1"/>
      <w:numFmt w:val="decimal"/>
      <w:pStyle w:val="Figure"/>
      <w:lvlText w:val="Figure %1"/>
      <w:lvlJc w:val="left"/>
      <w:pPr>
        <w:tabs>
          <w:tab w:val="left" w:pos="1134"/>
        </w:tabs>
        <w:ind w:left="1134" w:hanging="1134"/>
      </w:pPr>
      <w:rPr>
        <w:rFonts w:ascii="Arial" w:hAnsi="Arial" w:hint="default"/>
        <w:b w:val="0"/>
        <w:i/>
        <w:sz w:val="22"/>
        <w:szCs w:val="22"/>
        <w:shd w:val="clear" w:color="auto" w:fill="auto"/>
      </w:rPr>
    </w:lvl>
    <w:lvl w:ilvl="5">
      <w:start w:val="1"/>
      <w:numFmt w:val="decimal"/>
      <w:pStyle w:val="Figure"/>
      <w:lvlText w:val="Figure %1"/>
      <w:lvlJc w:val="left"/>
      <w:pPr>
        <w:tabs>
          <w:tab w:val="left" w:pos="1134"/>
        </w:tabs>
        <w:ind w:left="1134" w:hanging="1134"/>
      </w:pPr>
      <w:rPr>
        <w:rFonts w:ascii="Arial" w:hAnsi="Arial" w:hint="default"/>
        <w:b w:val="0"/>
        <w:i/>
        <w:sz w:val="22"/>
        <w:szCs w:val="22"/>
        <w:shd w:val="clear" w:color="auto" w:fill="auto"/>
      </w:rPr>
    </w:lvl>
    <w:lvl w:ilvl="6">
      <w:start w:val="1"/>
      <w:numFmt w:val="decimal"/>
      <w:pStyle w:val="Figure"/>
      <w:lvlText w:val="Figure %1"/>
      <w:lvlJc w:val="left"/>
      <w:pPr>
        <w:tabs>
          <w:tab w:val="left" w:pos="1134"/>
        </w:tabs>
        <w:ind w:left="1134" w:hanging="1134"/>
      </w:pPr>
      <w:rPr>
        <w:rFonts w:ascii="Arial" w:hAnsi="Arial" w:hint="default"/>
        <w:b w:val="0"/>
        <w:i/>
        <w:sz w:val="22"/>
        <w:szCs w:val="22"/>
        <w:shd w:val="clear" w:color="auto" w:fill="auto"/>
      </w:rPr>
    </w:lvl>
    <w:lvl w:ilvl="7">
      <w:start w:val="1"/>
      <w:numFmt w:val="decimal"/>
      <w:pStyle w:val="Figure"/>
      <w:lvlText w:val="Figure %1"/>
      <w:lvlJc w:val="left"/>
      <w:pPr>
        <w:tabs>
          <w:tab w:val="left" w:pos="1134"/>
        </w:tabs>
        <w:ind w:left="1134" w:hanging="1134"/>
      </w:pPr>
      <w:rPr>
        <w:rFonts w:ascii="Arial" w:hAnsi="Arial" w:hint="default"/>
        <w:b w:val="0"/>
        <w:i/>
        <w:sz w:val="22"/>
        <w:szCs w:val="22"/>
        <w:shd w:val="clear" w:color="auto" w:fill="auto"/>
      </w:rPr>
    </w:lvl>
    <w:lvl w:ilvl="8">
      <w:start w:val="1"/>
      <w:numFmt w:val="decimal"/>
      <w:pStyle w:val="Figure"/>
      <w:lvlText w:val="Figure %1"/>
      <w:lvlJc w:val="left"/>
      <w:pPr>
        <w:tabs>
          <w:tab w:val="left" w:pos="1134"/>
        </w:tabs>
        <w:ind w:left="1134" w:hanging="1134"/>
      </w:pPr>
      <w:rPr>
        <w:rFonts w:ascii="Arial" w:hAnsi="Arial" w:hint="default"/>
        <w:b w:val="0"/>
        <w:i/>
        <w:sz w:val="22"/>
        <w:szCs w:val="22"/>
        <w:shd w:val="clear" w:color="auto" w:fill="auto"/>
      </w:rPr>
    </w:lvl>
  </w:abstractNum>
  <w:abstractNum w:abstractNumId="19" w15:restartNumberingAfterBreak="0">
    <w:nsid w:val="2F00001B"/>
    <w:multiLevelType w:val="multilevel"/>
    <w:tmpl w:val="1F00248E"/>
    <w:lvl w:ilvl="0">
      <w:start w:val="1"/>
      <w:numFmt w:val="decimal"/>
      <w:pStyle w:val="AnnexTable"/>
      <w:lvlText w:val="Table %1"/>
      <w:lvlJc w:val="left"/>
      <w:pPr>
        <w:tabs>
          <w:tab w:val="left" w:pos="1134"/>
        </w:tabs>
        <w:ind w:left="1134" w:hanging="1134"/>
      </w:pPr>
      <w:rPr>
        <w:rFonts w:ascii="Arial" w:hAnsi="Arial" w:hint="default"/>
        <w:b w:val="0"/>
        <w:i/>
        <w:sz w:val="22"/>
        <w:szCs w:val="22"/>
        <w:shd w:val="clear" w:color="auto" w:fill="auto"/>
      </w:rPr>
    </w:lvl>
    <w:lvl w:ilvl="1">
      <w:start w:val="1"/>
      <w:numFmt w:val="lowerLetter"/>
      <w:lvlText w:val="%2."/>
      <w:lvlJc w:val="left"/>
      <w:pPr>
        <w:tabs>
          <w:tab w:val="left" w:pos="1440"/>
        </w:tabs>
        <w:ind w:left="1440" w:hanging="360"/>
      </w:pPr>
      <w:rPr>
        <w:shd w:val="clear" w:color="auto" w:fill="auto"/>
      </w:rPr>
    </w:lvl>
    <w:lvl w:ilvl="2">
      <w:start w:val="1"/>
      <w:numFmt w:val="lowerRoman"/>
      <w:lvlText w:val="%3."/>
      <w:lvlJc w:val="right"/>
      <w:pPr>
        <w:tabs>
          <w:tab w:val="left" w:pos="2160"/>
        </w:tabs>
        <w:ind w:left="2160" w:hanging="180"/>
      </w:pPr>
      <w:rPr>
        <w:shd w:val="clear" w:color="auto" w:fill="auto"/>
      </w:rPr>
    </w:lvl>
    <w:lvl w:ilvl="3">
      <w:start w:val="1"/>
      <w:numFmt w:val="decimal"/>
      <w:lvlText w:val="%4."/>
      <w:lvlJc w:val="left"/>
      <w:pPr>
        <w:tabs>
          <w:tab w:val="left" w:pos="2880"/>
        </w:tabs>
        <w:ind w:left="2880" w:hanging="360"/>
      </w:pPr>
      <w:rPr>
        <w:shd w:val="clear" w:color="auto" w:fill="auto"/>
      </w:rPr>
    </w:lvl>
    <w:lvl w:ilvl="4">
      <w:start w:val="1"/>
      <w:numFmt w:val="lowerLetter"/>
      <w:lvlText w:val="%5."/>
      <w:lvlJc w:val="left"/>
      <w:pPr>
        <w:tabs>
          <w:tab w:val="left" w:pos="3600"/>
        </w:tabs>
        <w:ind w:left="3600" w:hanging="360"/>
      </w:pPr>
      <w:rPr>
        <w:shd w:val="clear" w:color="auto" w:fill="auto"/>
      </w:rPr>
    </w:lvl>
    <w:lvl w:ilvl="5">
      <w:start w:val="1"/>
      <w:numFmt w:val="lowerRoman"/>
      <w:lvlText w:val="%6."/>
      <w:lvlJc w:val="right"/>
      <w:pPr>
        <w:tabs>
          <w:tab w:val="left" w:pos="4320"/>
        </w:tabs>
        <w:ind w:left="4320" w:hanging="180"/>
      </w:pPr>
      <w:rPr>
        <w:shd w:val="clear" w:color="auto" w:fill="auto"/>
      </w:rPr>
    </w:lvl>
    <w:lvl w:ilvl="6">
      <w:start w:val="1"/>
      <w:numFmt w:val="decimal"/>
      <w:lvlText w:val="%7."/>
      <w:lvlJc w:val="left"/>
      <w:pPr>
        <w:tabs>
          <w:tab w:val="left" w:pos="5040"/>
        </w:tabs>
        <w:ind w:left="5040" w:hanging="360"/>
      </w:pPr>
      <w:rPr>
        <w:shd w:val="clear" w:color="auto" w:fill="auto"/>
      </w:rPr>
    </w:lvl>
    <w:lvl w:ilvl="7">
      <w:start w:val="1"/>
      <w:numFmt w:val="lowerLetter"/>
      <w:lvlText w:val="%8."/>
      <w:lvlJc w:val="left"/>
      <w:pPr>
        <w:tabs>
          <w:tab w:val="left" w:pos="5760"/>
        </w:tabs>
        <w:ind w:left="5760" w:hanging="360"/>
      </w:pPr>
      <w:rPr>
        <w:shd w:val="clear" w:color="auto" w:fill="auto"/>
      </w:rPr>
    </w:lvl>
    <w:lvl w:ilvl="8">
      <w:start w:val="1"/>
      <w:numFmt w:val="lowerRoman"/>
      <w:lvlText w:val="%9."/>
      <w:lvlJc w:val="right"/>
      <w:pPr>
        <w:tabs>
          <w:tab w:val="left" w:pos="6480"/>
        </w:tabs>
        <w:ind w:left="6480" w:hanging="180"/>
      </w:pPr>
      <w:rPr>
        <w:shd w:val="clear" w:color="auto" w:fill="auto"/>
      </w:rPr>
    </w:lvl>
  </w:abstractNum>
  <w:abstractNum w:abstractNumId="20" w15:restartNumberingAfterBreak="0">
    <w:nsid w:val="2F000023"/>
    <w:multiLevelType w:val="hybridMultilevel"/>
    <w:tmpl w:val="1F0026E4"/>
    <w:lvl w:ilvl="0" w:tplc="9D3EE494">
      <w:start w:val="1"/>
      <w:numFmt w:val="bullet"/>
      <w:lvlText w:val="•"/>
      <w:lvlJc w:val="left"/>
      <w:pPr>
        <w:ind w:left="800" w:hanging="400"/>
      </w:pPr>
      <w:rPr>
        <w:rFonts w:ascii="Arial" w:eastAsia="Arial" w:hAnsi="Arial" w:cs="Arial"/>
        <w:color w:val="auto"/>
        <w:shd w:val="clear" w:color="auto" w:fill="auto"/>
      </w:rPr>
    </w:lvl>
    <w:lvl w:ilvl="1" w:tplc="975A04E4">
      <w:start w:val="1"/>
      <w:numFmt w:val="bullet"/>
      <w:lvlText w:val="n"/>
      <w:lvlJc w:val="left"/>
      <w:pPr>
        <w:ind w:left="1200" w:hanging="400"/>
      </w:pPr>
      <w:rPr>
        <w:rFonts w:ascii="Wingdings" w:eastAsia="Wingdings" w:hAnsi="Wingdings" w:cs="Wingdings"/>
        <w:shd w:val="clear" w:color="auto" w:fill="auto"/>
      </w:rPr>
    </w:lvl>
    <w:lvl w:ilvl="2" w:tplc="DA3E0C70">
      <w:start w:val="1"/>
      <w:numFmt w:val="bullet"/>
      <w:lvlText w:val="u"/>
      <w:lvlJc w:val="left"/>
      <w:pPr>
        <w:ind w:left="1600" w:hanging="400"/>
      </w:pPr>
      <w:rPr>
        <w:rFonts w:ascii="Wingdings" w:eastAsia="Wingdings" w:hAnsi="Wingdings" w:cs="Wingdings"/>
        <w:shd w:val="clear" w:color="auto" w:fill="auto"/>
      </w:rPr>
    </w:lvl>
    <w:lvl w:ilvl="3" w:tplc="7116C1A4">
      <w:start w:val="1"/>
      <w:numFmt w:val="bullet"/>
      <w:lvlText w:val="l"/>
      <w:lvlJc w:val="left"/>
      <w:pPr>
        <w:ind w:left="2000" w:hanging="400"/>
      </w:pPr>
      <w:rPr>
        <w:rFonts w:ascii="Wingdings" w:eastAsia="Wingdings" w:hAnsi="Wingdings" w:cs="Wingdings"/>
        <w:shd w:val="clear" w:color="auto" w:fill="auto"/>
      </w:rPr>
    </w:lvl>
    <w:lvl w:ilvl="4" w:tplc="456EF634">
      <w:start w:val="1"/>
      <w:numFmt w:val="bullet"/>
      <w:lvlText w:val="n"/>
      <w:lvlJc w:val="left"/>
      <w:pPr>
        <w:ind w:left="2400" w:hanging="400"/>
      </w:pPr>
      <w:rPr>
        <w:rFonts w:ascii="Wingdings" w:eastAsia="Wingdings" w:hAnsi="Wingdings" w:cs="Wingdings"/>
        <w:shd w:val="clear" w:color="auto" w:fill="auto"/>
      </w:rPr>
    </w:lvl>
    <w:lvl w:ilvl="5" w:tplc="B2B2FF06">
      <w:start w:val="1"/>
      <w:numFmt w:val="bullet"/>
      <w:lvlText w:val="u"/>
      <w:lvlJc w:val="left"/>
      <w:pPr>
        <w:ind w:left="2800" w:hanging="400"/>
      </w:pPr>
      <w:rPr>
        <w:rFonts w:ascii="Wingdings" w:eastAsia="Wingdings" w:hAnsi="Wingdings" w:cs="Wingdings"/>
        <w:shd w:val="clear" w:color="auto" w:fill="auto"/>
      </w:rPr>
    </w:lvl>
    <w:lvl w:ilvl="6" w:tplc="5718CAF4">
      <w:start w:val="1"/>
      <w:numFmt w:val="bullet"/>
      <w:lvlText w:val="l"/>
      <w:lvlJc w:val="left"/>
      <w:pPr>
        <w:ind w:left="3200" w:hanging="400"/>
      </w:pPr>
      <w:rPr>
        <w:rFonts w:ascii="Wingdings" w:eastAsia="Wingdings" w:hAnsi="Wingdings" w:cs="Wingdings"/>
        <w:shd w:val="clear" w:color="auto" w:fill="auto"/>
      </w:rPr>
    </w:lvl>
    <w:lvl w:ilvl="7" w:tplc="898AD9FC">
      <w:start w:val="1"/>
      <w:numFmt w:val="bullet"/>
      <w:lvlText w:val="n"/>
      <w:lvlJc w:val="left"/>
      <w:pPr>
        <w:ind w:left="3600" w:hanging="400"/>
      </w:pPr>
      <w:rPr>
        <w:rFonts w:ascii="Wingdings" w:eastAsia="Wingdings" w:hAnsi="Wingdings" w:cs="Wingdings"/>
        <w:shd w:val="clear" w:color="auto" w:fill="auto"/>
      </w:rPr>
    </w:lvl>
    <w:lvl w:ilvl="8" w:tplc="4642D1D4">
      <w:start w:val="1"/>
      <w:numFmt w:val="bullet"/>
      <w:lvlText w:val="u"/>
      <w:lvlJc w:val="left"/>
      <w:pPr>
        <w:ind w:left="4000" w:hanging="400"/>
      </w:pPr>
      <w:rPr>
        <w:rFonts w:ascii="Wingdings" w:eastAsia="Wingdings" w:hAnsi="Wingdings" w:cs="Wingdings"/>
        <w:shd w:val="clear" w:color="auto" w:fill="auto"/>
      </w:rPr>
    </w:lvl>
  </w:abstractNum>
  <w:abstractNum w:abstractNumId="21" w15:restartNumberingAfterBreak="0">
    <w:nsid w:val="2F000024"/>
    <w:multiLevelType w:val="hybridMultilevel"/>
    <w:tmpl w:val="1F003221"/>
    <w:lvl w:ilvl="0" w:tplc="C680A344">
      <w:start w:val="1"/>
      <w:numFmt w:val="bullet"/>
      <w:lvlText w:val="•"/>
      <w:lvlJc w:val="left"/>
      <w:pPr>
        <w:ind w:left="800" w:hanging="400"/>
      </w:pPr>
      <w:rPr>
        <w:rFonts w:ascii="Arial" w:eastAsia="Arial" w:hAnsi="Arial" w:cs="Arial"/>
        <w:shd w:val="clear" w:color="auto" w:fill="auto"/>
      </w:rPr>
    </w:lvl>
    <w:lvl w:ilvl="1" w:tplc="CEE478AC">
      <w:start w:val="1"/>
      <w:numFmt w:val="bullet"/>
      <w:lvlText w:val="n"/>
      <w:lvlJc w:val="left"/>
      <w:pPr>
        <w:ind w:left="1200" w:hanging="400"/>
      </w:pPr>
      <w:rPr>
        <w:rFonts w:ascii="Wingdings" w:eastAsia="Wingdings" w:hAnsi="Wingdings" w:cs="Wingdings"/>
        <w:shd w:val="clear" w:color="auto" w:fill="auto"/>
      </w:rPr>
    </w:lvl>
    <w:lvl w:ilvl="2" w:tplc="C11AA0F0">
      <w:start w:val="1"/>
      <w:numFmt w:val="bullet"/>
      <w:lvlText w:val="u"/>
      <w:lvlJc w:val="left"/>
      <w:pPr>
        <w:ind w:left="1600" w:hanging="400"/>
      </w:pPr>
      <w:rPr>
        <w:rFonts w:ascii="Wingdings" w:eastAsia="Wingdings" w:hAnsi="Wingdings" w:cs="Wingdings"/>
        <w:shd w:val="clear" w:color="auto" w:fill="auto"/>
      </w:rPr>
    </w:lvl>
    <w:lvl w:ilvl="3" w:tplc="A6E67636">
      <w:start w:val="1"/>
      <w:numFmt w:val="bullet"/>
      <w:lvlText w:val="l"/>
      <w:lvlJc w:val="left"/>
      <w:pPr>
        <w:ind w:left="2000" w:hanging="400"/>
      </w:pPr>
      <w:rPr>
        <w:rFonts w:ascii="Wingdings" w:eastAsia="Wingdings" w:hAnsi="Wingdings" w:cs="Wingdings"/>
        <w:shd w:val="clear" w:color="auto" w:fill="auto"/>
      </w:rPr>
    </w:lvl>
    <w:lvl w:ilvl="4" w:tplc="7D64C876">
      <w:start w:val="1"/>
      <w:numFmt w:val="bullet"/>
      <w:lvlText w:val="n"/>
      <w:lvlJc w:val="left"/>
      <w:pPr>
        <w:ind w:left="2400" w:hanging="400"/>
      </w:pPr>
      <w:rPr>
        <w:rFonts w:ascii="Wingdings" w:eastAsia="Wingdings" w:hAnsi="Wingdings" w:cs="Wingdings"/>
        <w:shd w:val="clear" w:color="auto" w:fill="auto"/>
      </w:rPr>
    </w:lvl>
    <w:lvl w:ilvl="5" w:tplc="E6B41A1A">
      <w:start w:val="1"/>
      <w:numFmt w:val="bullet"/>
      <w:lvlText w:val="u"/>
      <w:lvlJc w:val="left"/>
      <w:pPr>
        <w:ind w:left="2800" w:hanging="400"/>
      </w:pPr>
      <w:rPr>
        <w:rFonts w:ascii="Wingdings" w:eastAsia="Wingdings" w:hAnsi="Wingdings" w:cs="Wingdings"/>
        <w:shd w:val="clear" w:color="auto" w:fill="auto"/>
      </w:rPr>
    </w:lvl>
    <w:lvl w:ilvl="6" w:tplc="BD48234C">
      <w:start w:val="1"/>
      <w:numFmt w:val="bullet"/>
      <w:lvlText w:val="l"/>
      <w:lvlJc w:val="left"/>
      <w:pPr>
        <w:ind w:left="3200" w:hanging="400"/>
      </w:pPr>
      <w:rPr>
        <w:rFonts w:ascii="Wingdings" w:eastAsia="Wingdings" w:hAnsi="Wingdings" w:cs="Wingdings"/>
        <w:shd w:val="clear" w:color="auto" w:fill="auto"/>
      </w:rPr>
    </w:lvl>
    <w:lvl w:ilvl="7" w:tplc="79D68C9C">
      <w:start w:val="1"/>
      <w:numFmt w:val="bullet"/>
      <w:lvlText w:val="n"/>
      <w:lvlJc w:val="left"/>
      <w:pPr>
        <w:ind w:left="3600" w:hanging="400"/>
      </w:pPr>
      <w:rPr>
        <w:rFonts w:ascii="Wingdings" w:eastAsia="Wingdings" w:hAnsi="Wingdings" w:cs="Wingdings"/>
        <w:shd w:val="clear" w:color="auto" w:fill="auto"/>
      </w:rPr>
    </w:lvl>
    <w:lvl w:ilvl="8" w:tplc="E0665AA2">
      <w:start w:val="1"/>
      <w:numFmt w:val="bullet"/>
      <w:lvlText w:val="u"/>
      <w:lvlJc w:val="left"/>
      <w:pPr>
        <w:ind w:left="4000" w:hanging="400"/>
      </w:pPr>
      <w:rPr>
        <w:rFonts w:ascii="Wingdings" w:eastAsia="Wingdings" w:hAnsi="Wingdings" w:cs="Wingdings"/>
        <w:shd w:val="clear" w:color="auto" w:fill="auto"/>
      </w:rPr>
    </w:lvl>
  </w:abstractNum>
  <w:abstractNum w:abstractNumId="22" w15:restartNumberingAfterBreak="0">
    <w:nsid w:val="2F000032"/>
    <w:multiLevelType w:val="multilevel"/>
    <w:tmpl w:val="1F0031E5"/>
    <w:lvl w:ilvl="0">
      <w:start w:val="1"/>
      <w:numFmt w:val="decimal"/>
      <w:lvlText w:val="[%1]"/>
      <w:lvlJc w:val="left"/>
      <w:pPr>
        <w:tabs>
          <w:tab w:val="left" w:pos="567"/>
        </w:tabs>
        <w:ind w:left="567" w:hanging="567"/>
      </w:pPr>
      <w:rPr>
        <w:rFonts w:ascii="Yu Gothic" w:eastAsia="Yu Gothic" w:hAnsi="Yu Gothic" w:cs="Yu Gothic"/>
        <w:b w:val="0"/>
        <w:i w:val="0"/>
        <w:sz w:val="22"/>
        <w:szCs w:val="22"/>
        <w:shd w:val="clear" w:color="auto" w:fill="auto"/>
      </w:rPr>
    </w:lvl>
    <w:lvl w:ilvl="1">
      <w:start w:val="1"/>
      <w:numFmt w:val="lowerLetter"/>
      <w:lvlText w:val="%2."/>
      <w:lvlJc w:val="left"/>
      <w:pPr>
        <w:ind w:left="1440" w:hanging="360"/>
      </w:pPr>
      <w:rPr>
        <w:rFonts w:ascii="Yu Gothic" w:eastAsia="Yu Gothic" w:hAnsi="Yu Gothic" w:cs="Yu Gothic"/>
        <w:shd w:val="clear" w:color="auto" w:fill="auto"/>
      </w:rPr>
    </w:lvl>
    <w:lvl w:ilvl="2">
      <w:start w:val="1"/>
      <w:numFmt w:val="lowerRoman"/>
      <w:lvlText w:val="%3."/>
      <w:lvlJc w:val="right"/>
      <w:pPr>
        <w:ind w:left="2160" w:hanging="180"/>
      </w:pPr>
      <w:rPr>
        <w:rFonts w:ascii="Yu Gothic" w:eastAsia="Yu Gothic" w:hAnsi="Yu Gothic" w:cs="Yu Gothic"/>
        <w:shd w:val="clear" w:color="auto" w:fill="auto"/>
      </w:rPr>
    </w:lvl>
    <w:lvl w:ilvl="3">
      <w:start w:val="1"/>
      <w:numFmt w:val="decimal"/>
      <w:lvlText w:val="%4."/>
      <w:lvlJc w:val="left"/>
      <w:pPr>
        <w:ind w:left="2880" w:hanging="360"/>
      </w:pPr>
      <w:rPr>
        <w:rFonts w:ascii="Yu Gothic" w:eastAsia="Yu Gothic" w:hAnsi="Yu Gothic" w:cs="Yu Gothic"/>
        <w:shd w:val="clear" w:color="auto" w:fill="auto"/>
      </w:rPr>
    </w:lvl>
    <w:lvl w:ilvl="4">
      <w:start w:val="1"/>
      <w:numFmt w:val="lowerLetter"/>
      <w:lvlText w:val="%5."/>
      <w:lvlJc w:val="left"/>
      <w:pPr>
        <w:ind w:left="3600" w:hanging="360"/>
      </w:pPr>
      <w:rPr>
        <w:rFonts w:ascii="Yu Gothic" w:eastAsia="Yu Gothic" w:hAnsi="Yu Gothic" w:cs="Yu Gothic"/>
        <w:shd w:val="clear" w:color="auto" w:fill="auto"/>
      </w:rPr>
    </w:lvl>
    <w:lvl w:ilvl="5">
      <w:start w:val="1"/>
      <w:numFmt w:val="lowerRoman"/>
      <w:lvlText w:val="%6."/>
      <w:lvlJc w:val="right"/>
      <w:pPr>
        <w:ind w:left="4320" w:hanging="180"/>
      </w:pPr>
      <w:rPr>
        <w:rFonts w:ascii="Yu Gothic" w:eastAsia="Yu Gothic" w:hAnsi="Yu Gothic" w:cs="Yu Gothic"/>
        <w:shd w:val="clear" w:color="auto" w:fill="auto"/>
      </w:rPr>
    </w:lvl>
    <w:lvl w:ilvl="6">
      <w:start w:val="1"/>
      <w:numFmt w:val="decimal"/>
      <w:lvlText w:val="%7."/>
      <w:lvlJc w:val="left"/>
      <w:pPr>
        <w:ind w:left="5040" w:hanging="360"/>
      </w:pPr>
      <w:rPr>
        <w:rFonts w:ascii="Yu Gothic" w:eastAsia="Yu Gothic" w:hAnsi="Yu Gothic" w:cs="Yu Gothic"/>
        <w:shd w:val="clear" w:color="auto" w:fill="auto"/>
      </w:rPr>
    </w:lvl>
    <w:lvl w:ilvl="7">
      <w:start w:val="1"/>
      <w:numFmt w:val="lowerLetter"/>
      <w:lvlText w:val="%8."/>
      <w:lvlJc w:val="left"/>
      <w:pPr>
        <w:ind w:left="5760" w:hanging="360"/>
      </w:pPr>
      <w:rPr>
        <w:rFonts w:ascii="Yu Gothic" w:eastAsia="Yu Gothic" w:hAnsi="Yu Gothic" w:cs="Yu Gothic"/>
        <w:shd w:val="clear" w:color="auto" w:fill="auto"/>
      </w:rPr>
    </w:lvl>
    <w:lvl w:ilvl="8">
      <w:start w:val="1"/>
      <w:numFmt w:val="lowerRoman"/>
      <w:lvlText w:val="%9."/>
      <w:lvlJc w:val="right"/>
      <w:pPr>
        <w:ind w:left="6480" w:hanging="180"/>
      </w:pPr>
      <w:rPr>
        <w:rFonts w:ascii="Yu Gothic" w:eastAsia="Yu Gothic" w:hAnsi="Yu Gothic" w:cs="Yu Gothic"/>
        <w:shd w:val="clear" w:color="auto" w:fill="auto"/>
      </w:rPr>
    </w:lvl>
  </w:abstractNum>
  <w:abstractNum w:abstractNumId="23" w15:restartNumberingAfterBreak="0">
    <w:nsid w:val="3EA91BC7"/>
    <w:multiLevelType w:val="hybridMultilevel"/>
    <w:tmpl w:val="A0F0AFE8"/>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4" w15:restartNumberingAfterBreak="0">
    <w:nsid w:val="46A02CF2"/>
    <w:multiLevelType w:val="hybridMultilevel"/>
    <w:tmpl w:val="4584488E"/>
    <w:lvl w:ilvl="0" w:tplc="1E2E5248">
      <w:start w:val="1"/>
      <w:numFmt w:val="bullet"/>
      <w:lvlText w:val=""/>
      <w:lvlJc w:val="left"/>
      <w:pPr>
        <w:ind w:left="840" w:hanging="420"/>
      </w:pPr>
      <w:rPr>
        <w:rFonts w:ascii="Symbol" w:hAnsi="Symbol" w:hint="default"/>
        <w:color w:val="auto"/>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25" w15:restartNumberingAfterBreak="0">
    <w:nsid w:val="4A352AA6"/>
    <w:multiLevelType w:val="hybridMultilevel"/>
    <w:tmpl w:val="353E0A98"/>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6" w15:restartNumberingAfterBreak="0">
    <w:nsid w:val="4ACC439F"/>
    <w:multiLevelType w:val="hybridMultilevel"/>
    <w:tmpl w:val="D4E047A6"/>
    <w:lvl w:ilvl="0" w:tplc="1E2E5248">
      <w:start w:val="1"/>
      <w:numFmt w:val="bullet"/>
      <w:lvlText w:val=""/>
      <w:lvlJc w:val="left"/>
      <w:pPr>
        <w:ind w:left="840" w:hanging="420"/>
      </w:pPr>
      <w:rPr>
        <w:rFonts w:ascii="Symbol" w:hAnsi="Symbol" w:hint="default"/>
        <w:color w:val="auto"/>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27" w15:restartNumberingAfterBreak="0">
    <w:nsid w:val="4C3A0732"/>
    <w:multiLevelType w:val="hybridMultilevel"/>
    <w:tmpl w:val="353E0A98"/>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8" w15:restartNumberingAfterBreak="0">
    <w:nsid w:val="4D9926A2"/>
    <w:multiLevelType w:val="hybridMultilevel"/>
    <w:tmpl w:val="BF828DB6"/>
    <w:lvl w:ilvl="0" w:tplc="1E2E5248">
      <w:start w:val="1"/>
      <w:numFmt w:val="bullet"/>
      <w:lvlText w:val=""/>
      <w:lvlJc w:val="left"/>
      <w:pPr>
        <w:ind w:left="860" w:hanging="440"/>
      </w:pPr>
      <w:rPr>
        <w:rFonts w:ascii="Symbol" w:hAnsi="Symbol" w:hint="default"/>
        <w:color w:val="auto"/>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9" w15:restartNumberingAfterBreak="0">
    <w:nsid w:val="56EC749B"/>
    <w:multiLevelType w:val="hybridMultilevel"/>
    <w:tmpl w:val="A078CE0E"/>
    <w:lvl w:ilvl="0" w:tplc="1E2E5248">
      <w:start w:val="1"/>
      <w:numFmt w:val="bullet"/>
      <w:lvlText w:val=""/>
      <w:lvlJc w:val="left"/>
      <w:pPr>
        <w:ind w:left="840" w:hanging="420"/>
      </w:pPr>
      <w:rPr>
        <w:rFonts w:ascii="Symbol" w:hAnsi="Symbol" w:hint="default"/>
        <w:color w:val="auto"/>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30" w15:restartNumberingAfterBreak="0">
    <w:nsid w:val="5C0D28AB"/>
    <w:multiLevelType w:val="hybridMultilevel"/>
    <w:tmpl w:val="353E0A98"/>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1" w15:restartNumberingAfterBreak="0">
    <w:nsid w:val="671723AD"/>
    <w:multiLevelType w:val="hybridMultilevel"/>
    <w:tmpl w:val="A0F0AFE8"/>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2" w15:restartNumberingAfterBreak="0">
    <w:nsid w:val="726C790D"/>
    <w:multiLevelType w:val="hybridMultilevel"/>
    <w:tmpl w:val="A0F0AFE8"/>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3" w15:restartNumberingAfterBreak="0">
    <w:nsid w:val="78E124C3"/>
    <w:multiLevelType w:val="hybridMultilevel"/>
    <w:tmpl w:val="F8B86AD4"/>
    <w:lvl w:ilvl="0" w:tplc="1E2E5248">
      <w:start w:val="1"/>
      <w:numFmt w:val="bullet"/>
      <w:lvlText w:val=""/>
      <w:lvlJc w:val="left"/>
      <w:pPr>
        <w:ind w:left="440" w:hanging="440"/>
      </w:pPr>
      <w:rPr>
        <w:rFonts w:ascii="Symbol" w:hAnsi="Symbol" w:hint="default"/>
        <w:color w:val="auto"/>
        <w:shd w:val="clear" w:color="auto" w:fill="auto"/>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268077021">
    <w:abstractNumId w:val="17"/>
  </w:num>
  <w:num w:numId="2" w16cid:durableId="795637996">
    <w:abstractNumId w:val="13"/>
  </w:num>
  <w:num w:numId="3" w16cid:durableId="13001254">
    <w:abstractNumId w:val="5"/>
  </w:num>
  <w:num w:numId="4" w16cid:durableId="1354188320">
    <w:abstractNumId w:val="19"/>
  </w:num>
  <w:num w:numId="5" w16cid:durableId="1198661315">
    <w:abstractNumId w:val="9"/>
  </w:num>
  <w:num w:numId="6" w16cid:durableId="1230850929">
    <w:abstractNumId w:val="15"/>
  </w:num>
  <w:num w:numId="7" w16cid:durableId="1062486152">
    <w:abstractNumId w:val="14"/>
  </w:num>
  <w:num w:numId="8" w16cid:durableId="577054160">
    <w:abstractNumId w:val="18"/>
  </w:num>
  <w:num w:numId="9" w16cid:durableId="334235384">
    <w:abstractNumId w:val="7"/>
  </w:num>
  <w:num w:numId="10" w16cid:durableId="2020546780">
    <w:abstractNumId w:val="16"/>
  </w:num>
  <w:num w:numId="11" w16cid:durableId="1385135453">
    <w:abstractNumId w:val="11"/>
  </w:num>
  <w:num w:numId="12" w16cid:durableId="482964150">
    <w:abstractNumId w:val="10"/>
  </w:num>
  <w:num w:numId="13" w16cid:durableId="2071032630">
    <w:abstractNumId w:val="6"/>
  </w:num>
  <w:num w:numId="14" w16cid:durableId="1720857368">
    <w:abstractNumId w:val="12"/>
  </w:num>
  <w:num w:numId="15" w16cid:durableId="15979847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936733">
    <w:abstractNumId w:val="4"/>
  </w:num>
  <w:num w:numId="17" w16cid:durableId="1853716128">
    <w:abstractNumId w:val="20"/>
  </w:num>
  <w:num w:numId="18" w16cid:durableId="1571842971">
    <w:abstractNumId w:val="21"/>
  </w:num>
  <w:num w:numId="19" w16cid:durableId="1988120607">
    <w:abstractNumId w:val="0"/>
  </w:num>
  <w:num w:numId="20" w16cid:durableId="1171599570">
    <w:abstractNumId w:val="8"/>
  </w:num>
  <w:num w:numId="21" w16cid:durableId="155582545">
    <w:abstractNumId w:val="22"/>
  </w:num>
  <w:num w:numId="22" w16cid:durableId="718893299">
    <w:abstractNumId w:val="3"/>
  </w:num>
  <w:num w:numId="23" w16cid:durableId="171799519">
    <w:abstractNumId w:val="30"/>
  </w:num>
  <w:num w:numId="24" w16cid:durableId="64956778">
    <w:abstractNumId w:val="33"/>
  </w:num>
  <w:num w:numId="25" w16cid:durableId="504436842">
    <w:abstractNumId w:val="23"/>
  </w:num>
  <w:num w:numId="26" w16cid:durableId="638998342">
    <w:abstractNumId w:val="25"/>
  </w:num>
  <w:num w:numId="27" w16cid:durableId="2017996006">
    <w:abstractNumId w:val="27"/>
  </w:num>
  <w:num w:numId="28" w16cid:durableId="1489128374">
    <w:abstractNumId w:val="28"/>
  </w:num>
  <w:num w:numId="29" w16cid:durableId="124470226">
    <w:abstractNumId w:val="24"/>
  </w:num>
  <w:num w:numId="30" w16cid:durableId="873663610">
    <w:abstractNumId w:val="29"/>
  </w:num>
  <w:num w:numId="31" w16cid:durableId="503129733">
    <w:abstractNumId w:val="2"/>
  </w:num>
  <w:num w:numId="32" w16cid:durableId="546993470">
    <w:abstractNumId w:val="32"/>
  </w:num>
  <w:num w:numId="33" w16cid:durableId="792213592">
    <w:abstractNumId w:val="31"/>
  </w:num>
  <w:num w:numId="34" w16cid:durableId="1673604868">
    <w:abstractNumId w:val="26"/>
  </w:num>
  <w:num w:numId="35" w16cid:durableId="1050108365">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720"/>
  <w:displayHorizontalDrawingGridEvery w:val="0"/>
  <w:displayVerticalDrawingGridEvery w:val="2"/>
  <w:noPunctuationKerning/>
  <w:characterSpacingControl w:val="doNotCompress"/>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852"/>
    <w:rsid w:val="00034C0E"/>
    <w:rsid w:val="00043F84"/>
    <w:rsid w:val="000C1E06"/>
    <w:rsid w:val="000C29EA"/>
    <w:rsid w:val="000E486A"/>
    <w:rsid w:val="00121D3C"/>
    <w:rsid w:val="00155C56"/>
    <w:rsid w:val="001612CA"/>
    <w:rsid w:val="00266652"/>
    <w:rsid w:val="002735E7"/>
    <w:rsid w:val="00357F64"/>
    <w:rsid w:val="00445CB0"/>
    <w:rsid w:val="00451406"/>
    <w:rsid w:val="004541CB"/>
    <w:rsid w:val="00475193"/>
    <w:rsid w:val="00527191"/>
    <w:rsid w:val="005A0EDE"/>
    <w:rsid w:val="005B0E0F"/>
    <w:rsid w:val="00684A52"/>
    <w:rsid w:val="006B5881"/>
    <w:rsid w:val="006E3050"/>
    <w:rsid w:val="007B228B"/>
    <w:rsid w:val="00867852"/>
    <w:rsid w:val="0087787B"/>
    <w:rsid w:val="008805C1"/>
    <w:rsid w:val="00896FD0"/>
    <w:rsid w:val="00920481"/>
    <w:rsid w:val="00952F7F"/>
    <w:rsid w:val="00954DCD"/>
    <w:rsid w:val="009741D3"/>
    <w:rsid w:val="00986380"/>
    <w:rsid w:val="00A95FD2"/>
    <w:rsid w:val="00AA72D5"/>
    <w:rsid w:val="00AC6574"/>
    <w:rsid w:val="00B2589B"/>
    <w:rsid w:val="00B340C1"/>
    <w:rsid w:val="00BA1D08"/>
    <w:rsid w:val="00BF1DD5"/>
    <w:rsid w:val="00CB3852"/>
    <w:rsid w:val="00D033DC"/>
    <w:rsid w:val="00D910F3"/>
    <w:rsid w:val="00DB39FD"/>
    <w:rsid w:val="00DE4AF7"/>
    <w:rsid w:val="00E8659E"/>
    <w:rsid w:val="00ED57A3"/>
    <w:rsid w:val="00F811BB"/>
    <w:rsid w:val="00FA2C57"/>
  </w:rsids>
  <m:mathPr>
    <m:mathFont m:val="Cambria Math"/>
    <m:brkBin m:val="before"/>
    <m:brkBinSub m:val="--"/>
    <m:smallFrac/>
    <m:dispDef/>
    <m:lMargin m:val="1440"/>
    <m:rMargin m:val="144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EC1AC1"/>
  <w15:docId w15:val="{6680F480-1716-47D3-9E89-110690B7D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Calibri"/>
      <w:sz w:val="22"/>
      <w:szCs w:val="22"/>
    </w:rPr>
  </w:style>
  <w:style w:type="paragraph" w:styleId="Heading1">
    <w:name w:val="heading 1"/>
    <w:basedOn w:val="Normal"/>
    <w:link w:val="Heading1Char"/>
    <w:uiPriority w:val="9"/>
    <w:qFormat/>
    <w:pPr>
      <w:numPr>
        <w:numId w:val="13"/>
      </w:numPr>
      <w:spacing w:before="240" w:after="240"/>
      <w:outlineLvl w:val="0"/>
    </w:pPr>
    <w:rPr>
      <w:rFonts w:ascii="Calibri" w:hAnsi="Calibri"/>
      <w:b/>
      <w:caps/>
      <w:color w:val="0070C0"/>
      <w:sz w:val="24"/>
      <w:szCs w:val="24"/>
      <w:lang w:eastAsia="de-DE"/>
    </w:rPr>
  </w:style>
  <w:style w:type="paragraph" w:styleId="Heading2">
    <w:name w:val="heading 2"/>
    <w:basedOn w:val="Normal"/>
    <w:link w:val="Heading2Char"/>
    <w:uiPriority w:val="9"/>
    <w:unhideWhenUsed/>
    <w:qFormat/>
    <w:pPr>
      <w:numPr>
        <w:ilvl w:val="1"/>
        <w:numId w:val="13"/>
      </w:numPr>
      <w:spacing w:before="120" w:after="120"/>
      <w:outlineLvl w:val="1"/>
    </w:pPr>
    <w:rPr>
      <w:rFonts w:ascii="Calibri" w:hAnsi="Calibri"/>
      <w:b/>
      <w:color w:val="0070C0"/>
      <w:sz w:val="24"/>
      <w:szCs w:val="24"/>
    </w:rPr>
  </w:style>
  <w:style w:type="paragraph" w:styleId="Heading3">
    <w:name w:val="heading 3"/>
    <w:basedOn w:val="Normal"/>
    <w:link w:val="Heading3Char"/>
    <w:uiPriority w:val="9"/>
    <w:semiHidden/>
    <w:unhideWhenUsed/>
    <w:qFormat/>
    <w:pPr>
      <w:numPr>
        <w:ilvl w:val="2"/>
        <w:numId w:val="13"/>
      </w:numPr>
      <w:spacing w:before="120" w:after="120"/>
      <w:outlineLvl w:val="2"/>
    </w:pPr>
    <w:rPr>
      <w:lang w:eastAsia="de-DE"/>
    </w:rPr>
  </w:style>
  <w:style w:type="paragraph" w:styleId="Heading4">
    <w:name w:val="heading 4"/>
    <w:basedOn w:val="Normal"/>
    <w:link w:val="Heading4Char"/>
    <w:uiPriority w:val="9"/>
    <w:semiHidden/>
    <w:unhideWhenUsed/>
    <w:qFormat/>
    <w:pPr>
      <w:numPr>
        <w:ilvl w:val="3"/>
        <w:numId w:val="13"/>
      </w:numPr>
      <w:spacing w:before="120" w:after="120"/>
      <w:outlineLvl w:val="3"/>
    </w:pPr>
    <w:rPr>
      <w:lang w:val="en-US" w:eastAsia="de-DE"/>
    </w:rPr>
  </w:style>
  <w:style w:type="paragraph" w:styleId="Heading5">
    <w:name w:val="heading 5"/>
    <w:basedOn w:val="Normal"/>
    <w:next w:val="Normal"/>
    <w:link w:val="Heading5Char"/>
    <w:uiPriority w:val="9"/>
    <w:semiHidden/>
    <w:unhideWhenUsed/>
    <w:qFormat/>
    <w:pPr>
      <w:numPr>
        <w:ilvl w:val="4"/>
        <w:numId w:val="13"/>
      </w:numPr>
      <w:spacing w:before="240" w:after="120"/>
      <w:outlineLvl w:val="4"/>
    </w:pPr>
    <w:rPr>
      <w:rFonts w:eastAsia="Times New Roman" w:cs="Times New Roman"/>
      <w:lang w:val="de-DE" w:eastAsia="de-DE"/>
    </w:rPr>
  </w:style>
  <w:style w:type="paragraph" w:styleId="Heading6">
    <w:name w:val="heading 6"/>
    <w:basedOn w:val="Normal"/>
    <w:link w:val="Heading6Char"/>
    <w:uiPriority w:val="9"/>
    <w:semiHidden/>
    <w:unhideWhenUsed/>
    <w:qFormat/>
    <w:pPr>
      <w:numPr>
        <w:ilvl w:val="5"/>
        <w:numId w:val="13"/>
      </w:numPr>
      <w:tabs>
        <w:tab w:val="left" w:pos="1418"/>
      </w:tabs>
      <w:spacing w:before="120" w:after="120"/>
      <w:outlineLvl w:val="5"/>
    </w:pPr>
    <w:rPr>
      <w:lang w:val="de-DE" w:eastAsia="de-DE"/>
    </w:rPr>
  </w:style>
  <w:style w:type="paragraph" w:styleId="Heading7">
    <w:name w:val="heading 7"/>
    <w:basedOn w:val="Normal"/>
    <w:link w:val="Heading7Char"/>
    <w:pPr>
      <w:numPr>
        <w:ilvl w:val="6"/>
        <w:numId w:val="13"/>
      </w:numPr>
      <w:tabs>
        <w:tab w:val="left" w:pos="1701"/>
      </w:tabs>
      <w:spacing w:before="120" w:after="120"/>
      <w:outlineLvl w:val="6"/>
    </w:pPr>
    <w:rPr>
      <w:lang w:val="de-DE" w:eastAsia="de-DE"/>
    </w:rPr>
  </w:style>
  <w:style w:type="paragraph" w:styleId="Heading8">
    <w:name w:val="heading 8"/>
    <w:basedOn w:val="Normal"/>
    <w:link w:val="Heading8Char"/>
    <w:pPr>
      <w:numPr>
        <w:ilvl w:val="7"/>
        <w:numId w:val="13"/>
      </w:numPr>
      <w:tabs>
        <w:tab w:val="left" w:pos="1985"/>
      </w:tabs>
      <w:spacing w:before="120" w:after="120"/>
      <w:outlineLvl w:val="7"/>
    </w:pPr>
    <w:rPr>
      <w:lang w:val="de-DE" w:eastAsia="de-DE"/>
    </w:rPr>
  </w:style>
  <w:style w:type="paragraph" w:styleId="Heading9">
    <w:name w:val="heading 9"/>
    <w:basedOn w:val="Normal"/>
    <w:link w:val="Heading9Char"/>
    <w:pPr>
      <w:numPr>
        <w:ilvl w:val="8"/>
        <w:numId w:val="13"/>
      </w:numPr>
      <w:tabs>
        <w:tab w:val="left" w:pos="2268"/>
      </w:tabs>
      <w:spacing w:before="120" w:after="120"/>
      <w:outlineLvl w:val="8"/>
    </w:pPr>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120" w:after="240"/>
      <w:jc w:val="center"/>
      <w:outlineLvl w:val="0"/>
    </w:pPr>
    <w:rPr>
      <w:rFonts w:cs="Arial"/>
      <w:b/>
      <w:sz w:val="32"/>
      <w:szCs w:val="32"/>
    </w:rPr>
  </w:style>
  <w:style w:type="paragraph" w:styleId="Subtitle">
    <w:name w:val="Subtitle"/>
    <w:basedOn w:val="Normal"/>
    <w:link w:val="SubtitleChar"/>
    <w:uiPriority w:val="11"/>
    <w:qFormat/>
    <w:pPr>
      <w:spacing w:after="60"/>
      <w:jc w:val="center"/>
      <w:outlineLvl w:val="1"/>
    </w:pPr>
    <w:rPr>
      <w:rFonts w:cs="Arial"/>
    </w:rPr>
  </w:style>
  <w:style w:type="paragraph" w:styleId="ListParagraph">
    <w:name w:val="List Paragraph"/>
    <w:basedOn w:val="Normal"/>
    <w:uiPriority w:val="34"/>
    <w:qFormat/>
    <w:pPr>
      <w:ind w:left="720"/>
      <w:contextualSpacing/>
    </w:pPr>
  </w:style>
  <w:style w:type="paragraph" w:styleId="TOC1">
    <w:name w:val="toc 1"/>
    <w:basedOn w:val="Normal"/>
    <w:next w:val="Normal"/>
    <w:uiPriority w:val="39"/>
    <w:pPr>
      <w:tabs>
        <w:tab w:val="left" w:pos="567"/>
        <w:tab w:val="right" w:pos="9639"/>
      </w:tabs>
      <w:spacing w:before="120"/>
      <w:ind w:right="284"/>
    </w:pPr>
    <w:rPr>
      <w:rFonts w:eastAsia="Times New Roman" w:cs="Arial"/>
      <w:caps/>
      <w:lang w:eastAsia="en-US"/>
    </w:rPr>
  </w:style>
  <w:style w:type="paragraph" w:styleId="TOC2">
    <w:name w:val="toc 2"/>
    <w:basedOn w:val="Normal"/>
    <w:next w:val="Normal"/>
    <w:uiPriority w:val="39"/>
    <w:pPr>
      <w:tabs>
        <w:tab w:val="left" w:pos="1418"/>
        <w:tab w:val="right" w:pos="9639"/>
      </w:tabs>
      <w:spacing w:before="120"/>
      <w:ind w:left="1418" w:right="284" w:hanging="851"/>
    </w:pPr>
    <w:rPr>
      <w:rFonts w:eastAsia="Times New Roman" w:cs="Times New Roman"/>
      <w:lang w:eastAsia="en-US"/>
    </w:rPr>
  </w:style>
  <w:style w:type="paragraph" w:styleId="TOC3">
    <w:name w:val="toc 3"/>
    <w:basedOn w:val="Normal"/>
    <w:next w:val="Normal"/>
    <w:uiPriority w:val="39"/>
    <w:pPr>
      <w:tabs>
        <w:tab w:val="left" w:pos="2268"/>
        <w:tab w:val="right" w:pos="9639"/>
      </w:tabs>
      <w:ind w:left="2268" w:right="284" w:hanging="850"/>
    </w:pPr>
    <w:rPr>
      <w:rFonts w:ascii="Calibri" w:eastAsia="Times New Roman" w:hAnsi="Calibri" w:cs="Times New Roman"/>
    </w:rPr>
  </w:style>
  <w:style w:type="paragraph" w:styleId="TOC4">
    <w:name w:val="toc 4"/>
    <w:basedOn w:val="Normal"/>
    <w:next w:val="Normal"/>
    <w:uiPriority w:val="39"/>
    <w:pPr>
      <w:tabs>
        <w:tab w:val="left" w:pos="1418"/>
        <w:tab w:val="right" w:pos="9639"/>
      </w:tabs>
      <w:spacing w:before="120" w:after="120"/>
      <w:ind w:left="1418" w:right="284" w:hanging="1418"/>
    </w:pPr>
    <w:rPr>
      <w:rFonts w:eastAsia="Times New Roman" w:cs="Times New Roman"/>
      <w:b/>
      <w:caps/>
      <w:lang w:eastAsia="en-US"/>
    </w:rPr>
  </w:style>
  <w:style w:type="paragraph" w:styleId="TOC5">
    <w:name w:val="toc 5"/>
    <w:basedOn w:val="Normal"/>
    <w:next w:val="Normal"/>
    <w:semiHidden/>
    <w:pPr>
      <w:ind w:left="880"/>
    </w:pPr>
    <w:rPr>
      <w:rFonts w:ascii="Times New Roman" w:eastAsia="Times New Roman" w:hAnsi="Times New Roman" w:cs="Times New Roman"/>
      <w:lang w:eastAsia="en-US"/>
    </w:rPr>
  </w:style>
  <w:style w:type="paragraph" w:styleId="TOC6">
    <w:name w:val="toc 6"/>
    <w:basedOn w:val="Normal"/>
    <w:next w:val="Normal"/>
    <w:semiHidden/>
    <w:pPr>
      <w:ind w:left="1100"/>
    </w:pPr>
    <w:rPr>
      <w:rFonts w:ascii="Times New Roman" w:eastAsia="Times New Roman" w:hAnsi="Times New Roman" w:cs="Times New Roman"/>
      <w:lang w:eastAsia="en-US"/>
    </w:rPr>
  </w:style>
  <w:style w:type="paragraph" w:styleId="TOC7">
    <w:name w:val="toc 7"/>
    <w:basedOn w:val="Normal"/>
    <w:next w:val="Normal"/>
    <w:semiHidden/>
    <w:pPr>
      <w:ind w:left="1200"/>
    </w:pPr>
    <w:rPr>
      <w:sz w:val="20"/>
      <w:szCs w:val="20"/>
    </w:rPr>
  </w:style>
  <w:style w:type="paragraph" w:styleId="TOC8">
    <w:name w:val="toc 8"/>
    <w:basedOn w:val="Normal"/>
    <w:next w:val="Normal"/>
    <w:semiHidden/>
    <w:pPr>
      <w:ind w:left="1440"/>
    </w:pPr>
    <w:rPr>
      <w:sz w:val="20"/>
      <w:szCs w:val="20"/>
    </w:rPr>
  </w:style>
  <w:style w:type="paragraph" w:styleId="TOC9">
    <w:name w:val="toc 9"/>
    <w:basedOn w:val="Normal"/>
    <w:next w:val="Normal"/>
    <w:semiHidden/>
    <w:pPr>
      <w:ind w:left="1680"/>
    </w:pPr>
    <w:rPr>
      <w:sz w:val="20"/>
      <w:szCs w:val="20"/>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
    <w:rPr>
      <w:rFonts w:cs="Calibri"/>
      <w:b/>
      <w:caps/>
      <w:color w:val="0070C0"/>
      <w:sz w:val="24"/>
      <w:szCs w:val="24"/>
      <w:lang w:eastAsia="de-DE"/>
    </w:rPr>
  </w:style>
  <w:style w:type="character" w:customStyle="1" w:styleId="Heading2Char">
    <w:name w:val="Heading 2 Char"/>
    <w:link w:val="Heading2"/>
    <w:uiPriority w:val="9"/>
    <w:rPr>
      <w:rFonts w:cs="Calibri"/>
      <w:b/>
      <w:color w:val="0070C0"/>
      <w:sz w:val="24"/>
      <w:szCs w:val="24"/>
    </w:rPr>
  </w:style>
  <w:style w:type="paragraph" w:customStyle="1" w:styleId="Annex">
    <w:name w:val="Annex"/>
    <w:basedOn w:val="Heading1"/>
    <w:next w:val="Normal"/>
    <w:qFormat/>
    <w:pPr>
      <w:numPr>
        <w:numId w:val="1"/>
      </w:numPr>
      <w:tabs>
        <w:tab w:val="left" w:pos="1701"/>
      </w:tabs>
      <w:jc w:val="both"/>
    </w:pPr>
    <w:rPr>
      <w:lang w:eastAsia="en-GB"/>
    </w:rPr>
  </w:style>
  <w:style w:type="paragraph" w:customStyle="1" w:styleId="AnnexFigure">
    <w:name w:val="Annex Figure"/>
    <w:basedOn w:val="Normal"/>
    <w:next w:val="Normal"/>
    <w:pPr>
      <w:numPr>
        <w:numId w:val="2"/>
      </w:numPr>
      <w:spacing w:before="120" w:after="120"/>
      <w:jc w:val="center"/>
    </w:pPr>
    <w:rPr>
      <w:i/>
    </w:rPr>
  </w:style>
  <w:style w:type="paragraph" w:customStyle="1" w:styleId="AnnexHeading1">
    <w:name w:val="Annex Heading 1"/>
    <w:basedOn w:val="Normal"/>
    <w:pPr>
      <w:numPr>
        <w:numId w:val="3"/>
      </w:numPr>
      <w:spacing w:before="120" w:after="120"/>
    </w:pPr>
    <w:rPr>
      <w:rFonts w:cs="Arial"/>
      <w:b/>
      <w:caps/>
      <w:sz w:val="24"/>
      <w:szCs w:val="24"/>
    </w:rPr>
  </w:style>
  <w:style w:type="paragraph" w:customStyle="1" w:styleId="AnnexHeading2">
    <w:name w:val="Annex Heading 2"/>
    <w:basedOn w:val="Normal"/>
    <w:pPr>
      <w:numPr>
        <w:ilvl w:val="1"/>
        <w:numId w:val="3"/>
      </w:numPr>
      <w:spacing w:before="120" w:after="120"/>
    </w:pPr>
    <w:rPr>
      <w:rFonts w:cs="Arial"/>
      <w:b/>
    </w:rPr>
  </w:style>
  <w:style w:type="paragraph" w:customStyle="1" w:styleId="AnnexHeading3">
    <w:name w:val="Annex Heading 3"/>
    <w:basedOn w:val="Normal"/>
    <w:next w:val="Normal"/>
    <w:pPr>
      <w:numPr>
        <w:ilvl w:val="2"/>
        <w:numId w:val="3"/>
      </w:numPr>
      <w:spacing w:before="120" w:after="120"/>
    </w:pPr>
    <w:rPr>
      <w:rFonts w:cs="Arial"/>
    </w:rPr>
  </w:style>
  <w:style w:type="paragraph" w:customStyle="1" w:styleId="AnnexHeading4">
    <w:name w:val="Annex Heading 4"/>
    <w:basedOn w:val="Normal"/>
    <w:pPr>
      <w:numPr>
        <w:ilvl w:val="3"/>
        <w:numId w:val="3"/>
      </w:numPr>
      <w:spacing w:before="120" w:after="120"/>
    </w:pPr>
    <w:rPr>
      <w:rFonts w:cs="Arial"/>
    </w:rPr>
  </w:style>
  <w:style w:type="paragraph" w:customStyle="1" w:styleId="AnnexTable">
    <w:name w:val="Annex Table"/>
    <w:basedOn w:val="Normal"/>
    <w:next w:val="Normal"/>
    <w:pPr>
      <w:numPr>
        <w:numId w:val="4"/>
      </w:numPr>
      <w:tabs>
        <w:tab w:val="left" w:pos="1418"/>
      </w:tabs>
      <w:spacing w:before="120" w:after="120"/>
      <w:jc w:val="center"/>
    </w:pPr>
    <w:rPr>
      <w:i/>
    </w:rPr>
  </w:style>
  <w:style w:type="paragraph" w:styleId="BodyText">
    <w:name w:val="Body Text"/>
    <w:basedOn w:val="Normal"/>
    <w:link w:val="BodyTextChar"/>
    <w:qFormat/>
    <w:pPr>
      <w:spacing w:after="120"/>
      <w:jc w:val="both"/>
    </w:pPr>
  </w:style>
  <w:style w:type="character" w:customStyle="1" w:styleId="BodyTextChar">
    <w:name w:val="Body Text Char"/>
    <w:link w:val="BodyText"/>
    <w:rPr>
      <w:rFonts w:ascii="Arial" w:hAnsi="Arial" w:cs="Times New Roman"/>
      <w:shd w:val="clear" w:color="auto" w:fill="auto"/>
    </w:rPr>
  </w:style>
  <w:style w:type="paragraph" w:customStyle="1" w:styleId="Bullet1">
    <w:name w:val="Bullet 1"/>
    <w:basedOn w:val="Normal"/>
    <w:qFormat/>
    <w:pPr>
      <w:numPr>
        <w:numId w:val="6"/>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pPr>
      <w:spacing w:after="120"/>
      <w:ind w:left="1134"/>
      <w:jc w:val="both"/>
    </w:pPr>
    <w:rPr>
      <w:rFonts w:cs="Arial"/>
      <w:lang w:val="fr-FR"/>
    </w:rPr>
  </w:style>
  <w:style w:type="paragraph" w:customStyle="1" w:styleId="Bullet2">
    <w:name w:val="Bullet 2"/>
    <w:basedOn w:val="Normal"/>
    <w:qFormat/>
    <w:pPr>
      <w:numPr>
        <w:numId w:val="7"/>
      </w:numPr>
      <w:tabs>
        <w:tab w:val="left" w:pos="1701"/>
      </w:tabs>
      <w:spacing w:after="120"/>
      <w:ind w:left="1701" w:hanging="567"/>
      <w:jc w:val="both"/>
    </w:pPr>
    <w:rPr>
      <w:rFonts w:cs="Arial"/>
    </w:rPr>
  </w:style>
  <w:style w:type="paragraph" w:customStyle="1" w:styleId="Bullet2text">
    <w:name w:val="Bullet 2 text"/>
    <w:basedOn w:val="Normal"/>
    <w:pPr>
      <w:spacing w:after="120"/>
      <w:ind w:left="1701"/>
      <w:jc w:val="both"/>
    </w:pPr>
    <w:rPr>
      <w:rFonts w:cs="Arial"/>
    </w:rPr>
  </w:style>
  <w:style w:type="paragraph" w:customStyle="1" w:styleId="Bullet3">
    <w:name w:val="Bullet 3"/>
    <w:basedOn w:val="Normal"/>
    <w:pPr>
      <w:numPr>
        <w:numId w:val="14"/>
      </w:numPr>
      <w:tabs>
        <w:tab w:val="left" w:pos="2268"/>
      </w:tabs>
      <w:spacing w:after="60"/>
      <w:ind w:left="2268" w:hanging="567"/>
      <w:jc w:val="both"/>
    </w:pPr>
    <w:rPr>
      <w:rFonts w:cs="Arial"/>
      <w:sz w:val="20"/>
      <w:szCs w:val="20"/>
    </w:rPr>
  </w:style>
  <w:style w:type="paragraph" w:customStyle="1" w:styleId="Bullet3text">
    <w:name w:val="Bullet 3 text"/>
    <w:basedOn w:val="Normal"/>
    <w:pPr>
      <w:spacing w:after="60"/>
      <w:ind w:left="2268"/>
    </w:pPr>
    <w:rPr>
      <w:rFonts w:cs="Arial"/>
      <w:sz w:val="20"/>
      <w:szCs w:val="20"/>
    </w:rPr>
  </w:style>
  <w:style w:type="paragraph" w:customStyle="1" w:styleId="Figure">
    <w:name w:val="Figure_#"/>
    <w:basedOn w:val="Normal"/>
    <w:next w:val="Normal"/>
    <w:qFormat/>
    <w:pPr>
      <w:numPr>
        <w:numId w:val="8"/>
      </w:numPr>
      <w:spacing w:before="120" w:after="120"/>
      <w:jc w:val="center"/>
    </w:pPr>
    <w:rPr>
      <w:i/>
    </w:rPr>
  </w:style>
  <w:style w:type="paragraph" w:styleId="Footer">
    <w:name w:val="footer"/>
    <w:basedOn w:val="Normal"/>
    <w:link w:val="FooterChar"/>
    <w:pPr>
      <w:tabs>
        <w:tab w:val="center" w:pos="4820"/>
        <w:tab w:val="right" w:pos="9639"/>
      </w:tabs>
    </w:pPr>
  </w:style>
  <w:style w:type="character" w:customStyle="1" w:styleId="FooterChar">
    <w:name w:val="Footer Char"/>
    <w:link w:val="Footer"/>
    <w:rPr>
      <w:rFonts w:ascii="Arial" w:hAnsi="Arial" w:cs="Times New Roman"/>
      <w:shd w:val="clear" w:color="auto" w:fill="auto"/>
    </w:rPr>
  </w:style>
  <w:style w:type="paragraph" w:styleId="Header">
    <w:name w:val="header"/>
    <w:basedOn w:val="Normal"/>
    <w:link w:val="HeaderChar"/>
    <w:pPr>
      <w:tabs>
        <w:tab w:val="center" w:pos="4820"/>
        <w:tab w:val="right" w:pos="9639"/>
      </w:tabs>
    </w:pPr>
  </w:style>
  <w:style w:type="character" w:customStyle="1" w:styleId="HeaderChar">
    <w:name w:val="Header Char"/>
    <w:link w:val="Header"/>
    <w:rPr>
      <w:rFonts w:ascii="Arial" w:eastAsia="Calibri" w:hAnsi="Arial" w:cs="Times New Roman"/>
      <w:shd w:val="clear" w:color="auto" w:fill="auto"/>
      <w:lang w:eastAsia="en-GB"/>
    </w:rPr>
  </w:style>
  <w:style w:type="character" w:customStyle="1" w:styleId="Heading3Char">
    <w:name w:val="Heading 3 Char"/>
    <w:link w:val="Heading3"/>
    <w:uiPriority w:val="9"/>
    <w:semiHidden/>
    <w:rPr>
      <w:rFonts w:ascii="Arial" w:hAnsi="Arial" w:cs="Calibri"/>
      <w:sz w:val="22"/>
      <w:szCs w:val="22"/>
      <w:lang w:eastAsia="de-DE"/>
    </w:rPr>
  </w:style>
  <w:style w:type="character" w:customStyle="1" w:styleId="Heading4Char">
    <w:name w:val="Heading 4 Char"/>
    <w:link w:val="Heading4"/>
    <w:uiPriority w:val="9"/>
    <w:semiHidden/>
    <w:rPr>
      <w:rFonts w:ascii="Arial" w:hAnsi="Arial" w:cs="Calibri"/>
      <w:sz w:val="22"/>
      <w:szCs w:val="22"/>
      <w:lang w:val="en-US" w:eastAsia="de-DE"/>
    </w:rPr>
  </w:style>
  <w:style w:type="character" w:customStyle="1" w:styleId="Heading5Char">
    <w:name w:val="Heading 5 Char"/>
    <w:link w:val="Heading5"/>
    <w:uiPriority w:val="9"/>
    <w:semiHidden/>
    <w:rPr>
      <w:rFonts w:ascii="Arial" w:eastAsia="Times New Roman" w:hAnsi="Arial"/>
      <w:sz w:val="22"/>
      <w:szCs w:val="22"/>
      <w:lang w:val="de-DE" w:eastAsia="de-DE"/>
    </w:rPr>
  </w:style>
  <w:style w:type="character" w:customStyle="1" w:styleId="Heading6Char">
    <w:name w:val="Heading 6 Char"/>
    <w:link w:val="Heading6"/>
    <w:uiPriority w:val="9"/>
    <w:semiHidden/>
    <w:rPr>
      <w:rFonts w:ascii="Arial" w:hAnsi="Arial" w:cs="Calibri"/>
      <w:sz w:val="22"/>
      <w:szCs w:val="22"/>
      <w:lang w:val="de-DE" w:eastAsia="de-DE"/>
    </w:rPr>
  </w:style>
  <w:style w:type="character" w:customStyle="1" w:styleId="Heading7Char">
    <w:name w:val="Heading 7 Char"/>
    <w:link w:val="Heading7"/>
    <w:rPr>
      <w:rFonts w:ascii="Arial" w:hAnsi="Arial" w:cs="Calibri"/>
      <w:sz w:val="22"/>
      <w:szCs w:val="22"/>
      <w:lang w:val="de-DE" w:eastAsia="de-DE"/>
    </w:rPr>
  </w:style>
  <w:style w:type="character" w:customStyle="1" w:styleId="Heading8Char">
    <w:name w:val="Heading 8 Char"/>
    <w:link w:val="Heading8"/>
    <w:rPr>
      <w:rFonts w:ascii="Arial" w:hAnsi="Arial" w:cs="Calibri"/>
      <w:sz w:val="22"/>
      <w:szCs w:val="22"/>
      <w:lang w:val="de-DE" w:eastAsia="de-DE"/>
    </w:rPr>
  </w:style>
  <w:style w:type="character" w:customStyle="1" w:styleId="Heading9Char">
    <w:name w:val="Heading 9 Char"/>
    <w:link w:val="Heading9"/>
    <w:rPr>
      <w:rFonts w:ascii="Arial" w:hAnsi="Arial" w:cs="Calibri"/>
      <w:sz w:val="22"/>
      <w:szCs w:val="22"/>
      <w:lang w:val="de-DE" w:eastAsia="de-DE"/>
    </w:rPr>
  </w:style>
  <w:style w:type="character" w:styleId="Hyperlink">
    <w:name w:val="Hyperlink"/>
    <w:uiPriority w:val="99"/>
    <w:rPr>
      <w:bdr w:val="nil"/>
      <w:shd w:val="clear" w:color="auto" w:fill="auto"/>
    </w:rPr>
  </w:style>
  <w:style w:type="paragraph" w:customStyle="1" w:styleId="List1">
    <w:name w:val="List 1"/>
    <w:basedOn w:val="Normal"/>
    <w:qFormat/>
    <w:pPr>
      <w:numPr>
        <w:numId w:val="11"/>
      </w:numPr>
      <w:spacing w:after="120"/>
      <w:jc w:val="both"/>
    </w:pPr>
    <w:rPr>
      <w:rFonts w:eastAsia="MS Mincho"/>
      <w:lang w:eastAsia="ja-JP"/>
    </w:rPr>
  </w:style>
  <w:style w:type="paragraph" w:customStyle="1" w:styleId="List1indent2">
    <w:name w:val="List 1 indent 2"/>
    <w:basedOn w:val="Normal"/>
    <w:qFormat/>
    <w:pPr>
      <w:widowControl w:val="0"/>
      <w:numPr>
        <w:ilvl w:val="2"/>
        <w:numId w:val="11"/>
      </w:numPr>
      <w:autoSpaceDE w:val="0"/>
      <w:autoSpaceDN w:val="0"/>
      <w:spacing w:after="120"/>
      <w:jc w:val="both"/>
    </w:pPr>
    <w:rPr>
      <w:rFonts w:cs="Arial"/>
      <w:sz w:val="20"/>
      <w:szCs w:val="20"/>
    </w:rPr>
  </w:style>
  <w:style w:type="paragraph" w:customStyle="1" w:styleId="List1indent2text">
    <w:name w:val="List 1 indent 2 text"/>
    <w:basedOn w:val="Normal"/>
    <w:pPr>
      <w:spacing w:after="60"/>
      <w:ind w:left="1701"/>
      <w:jc w:val="both"/>
    </w:pPr>
    <w:rPr>
      <w:rFonts w:cs="Arial"/>
      <w:sz w:val="20"/>
      <w:szCs w:val="20"/>
    </w:rPr>
  </w:style>
  <w:style w:type="paragraph" w:customStyle="1" w:styleId="List1indenttext">
    <w:name w:val="List 1 indent text"/>
    <w:basedOn w:val="Normal"/>
    <w:pPr>
      <w:spacing w:after="120"/>
      <w:ind w:left="1134"/>
      <w:jc w:val="both"/>
    </w:pPr>
  </w:style>
  <w:style w:type="paragraph" w:customStyle="1" w:styleId="List1text">
    <w:name w:val="List 1 text"/>
    <w:basedOn w:val="Normal"/>
    <w:qFormat/>
    <w:pPr>
      <w:spacing w:after="120"/>
      <w:ind w:left="567"/>
    </w:pPr>
    <w:rPr>
      <w:rFonts w:cs="Arial"/>
    </w:rPr>
  </w:style>
  <w:style w:type="character" w:styleId="PageNumber">
    <w:name w:val="page number"/>
    <w:basedOn w:val="DefaultParagraphFont"/>
  </w:style>
  <w:style w:type="paragraph" w:styleId="TableofFigures">
    <w:name w:val="table of figures"/>
    <w:basedOn w:val="Normal"/>
    <w:next w:val="Normal"/>
    <w:uiPriority w:val="99"/>
    <w:pPr>
      <w:tabs>
        <w:tab w:val="left" w:pos="1418"/>
        <w:tab w:val="right" w:pos="9639"/>
      </w:tabs>
      <w:spacing w:before="60" w:after="60"/>
      <w:ind w:left="1418" w:right="282" w:hanging="1418"/>
    </w:pPr>
    <w:rPr>
      <w:rFonts w:eastAsia="Times New Roman" w:cs="Times New Roman"/>
      <w:lang w:eastAsia="en-US"/>
    </w:rPr>
  </w:style>
  <w:style w:type="paragraph" w:customStyle="1" w:styleId="Table">
    <w:name w:val="Table_#"/>
    <w:basedOn w:val="Normal"/>
    <w:next w:val="Normal"/>
    <w:qFormat/>
    <w:pPr>
      <w:numPr>
        <w:numId w:val="10"/>
      </w:numPr>
      <w:spacing w:before="120" w:after="120"/>
      <w:jc w:val="center"/>
    </w:pPr>
    <w:rPr>
      <w:i/>
    </w:rPr>
  </w:style>
  <w:style w:type="numbering" w:styleId="ArticleSection">
    <w:name w:val="Outline List 3"/>
    <w:basedOn w:val="NoList"/>
  </w:style>
  <w:style w:type="paragraph" w:styleId="BodyTextIndent">
    <w:name w:val="Body Text Indent"/>
    <w:basedOn w:val="Normal"/>
    <w:link w:val="BodyTextIndentChar"/>
    <w:pPr>
      <w:spacing w:after="120"/>
      <w:ind w:left="567"/>
    </w:pPr>
  </w:style>
  <w:style w:type="character" w:customStyle="1" w:styleId="BodyTextIndentChar">
    <w:name w:val="Body Text Indent Char"/>
    <w:link w:val="BodyTextIndent"/>
    <w:rPr>
      <w:rFonts w:ascii="Arial" w:hAnsi="Arial" w:cs="Times New Roman"/>
      <w:shd w:val="clear" w:color="auto" w:fill="auto"/>
    </w:rPr>
  </w:style>
  <w:style w:type="paragraph" w:styleId="BodyTextIndent2">
    <w:name w:val="Body Text Indent 2"/>
    <w:basedOn w:val="Normal"/>
    <w:link w:val="BodyTextIndent2Char"/>
    <w:pPr>
      <w:spacing w:after="120"/>
      <w:ind w:left="1134"/>
      <w:jc w:val="both"/>
    </w:pPr>
    <w:rPr>
      <w:lang w:eastAsia="de-DE"/>
    </w:rPr>
  </w:style>
  <w:style w:type="character" w:customStyle="1" w:styleId="BodyTextIndent2Char">
    <w:name w:val="Body Text Indent 2 Char"/>
    <w:link w:val="BodyTextIndent2"/>
    <w:rPr>
      <w:rFonts w:ascii="Arial" w:hAnsi="Arial" w:cs="Times New Roman"/>
      <w:shd w:val="clear" w:color="auto" w:fill="auto"/>
      <w:lang w:eastAsia="de-DE"/>
    </w:rPr>
  </w:style>
  <w:style w:type="character" w:styleId="FootnoteReference">
    <w:name w:val="footnote reference"/>
    <w:semiHidden/>
    <w:rPr>
      <w:rFonts w:ascii="Arial" w:hAnsi="Arial"/>
      <w:sz w:val="16"/>
      <w:szCs w:val="16"/>
      <w:shd w:val="clear" w:color="auto" w:fill="auto"/>
    </w:rPr>
  </w:style>
  <w:style w:type="paragraph" w:styleId="FootnoteText">
    <w:name w:val="footnote text"/>
    <w:basedOn w:val="Normal"/>
    <w:link w:val="FootnoteTextChar"/>
    <w:semiHidden/>
    <w:rPr>
      <w:sz w:val="20"/>
      <w:szCs w:val="20"/>
    </w:rPr>
  </w:style>
  <w:style w:type="character" w:customStyle="1" w:styleId="FootnoteTextChar">
    <w:name w:val="Footnote Text Char"/>
    <w:link w:val="FootnoteText"/>
    <w:semiHidden/>
    <w:rPr>
      <w:rFonts w:ascii="Arial" w:hAnsi="Arial" w:cs="Times New Roman"/>
      <w:sz w:val="20"/>
      <w:szCs w:val="20"/>
      <w:shd w:val="clear" w:color="auto" w:fill="auto"/>
    </w:rPr>
  </w:style>
  <w:style w:type="character" w:customStyle="1" w:styleId="SubtitleChar">
    <w:name w:val="Subtitle Char"/>
    <w:link w:val="Subtitle"/>
    <w:rPr>
      <w:rFonts w:ascii="Arial" w:hAnsi="Arial" w:cs="Arial"/>
      <w:shd w:val="clear" w:color="auto" w:fill="auto"/>
    </w:rPr>
  </w:style>
  <w:style w:type="character" w:customStyle="1" w:styleId="TitleChar">
    <w:name w:val="Title Char"/>
    <w:link w:val="Title"/>
    <w:rPr>
      <w:rFonts w:ascii="Arial" w:hAnsi="Arial" w:cs="Arial"/>
      <w:b/>
      <w:sz w:val="32"/>
      <w:szCs w:val="32"/>
      <w:shd w:val="clear" w:color="auto" w:fill="auto"/>
    </w:rPr>
  </w:style>
  <w:style w:type="paragraph" w:customStyle="1" w:styleId="List1indent1">
    <w:name w:val="List 1 indent 1"/>
    <w:basedOn w:val="Normal"/>
    <w:qFormat/>
    <w:pPr>
      <w:numPr>
        <w:ilvl w:val="1"/>
        <w:numId w:val="11"/>
      </w:numPr>
      <w:spacing w:after="120"/>
      <w:jc w:val="both"/>
    </w:pPr>
    <w:rPr>
      <w:rFonts w:cs="Arial"/>
    </w:rPr>
  </w:style>
  <w:style w:type="paragraph" w:customStyle="1" w:styleId="List1indent1text">
    <w:name w:val="List 1 indent 1 text"/>
    <w:basedOn w:val="Normal"/>
    <w:pPr>
      <w:spacing w:after="120"/>
      <w:ind w:left="1134"/>
      <w:jc w:val="both"/>
    </w:pPr>
    <w:rPr>
      <w:rFonts w:cs="Arial"/>
      <w:lang w:eastAsia="fr-FR"/>
    </w:rPr>
  </w:style>
  <w:style w:type="paragraph" w:customStyle="1" w:styleId="References">
    <w:name w:val="References"/>
    <w:basedOn w:val="Normal"/>
    <w:qFormat/>
    <w:pPr>
      <w:numPr>
        <w:numId w:val="9"/>
      </w:numPr>
      <w:spacing w:after="120"/>
    </w:pPr>
  </w:style>
  <w:style w:type="paragraph" w:customStyle="1" w:styleId="AppendixHeading1">
    <w:name w:val="Appendix Heading 1"/>
    <w:basedOn w:val="Normal"/>
    <w:next w:val="BodyText"/>
    <w:pPr>
      <w:numPr>
        <w:numId w:val="5"/>
      </w:numPr>
      <w:spacing w:before="120" w:after="120"/>
    </w:pPr>
    <w:rPr>
      <w:rFonts w:cs="Arial"/>
      <w:b/>
      <w:caps/>
      <w:sz w:val="24"/>
      <w:szCs w:val="24"/>
    </w:rPr>
  </w:style>
  <w:style w:type="paragraph" w:customStyle="1" w:styleId="AppendixHeading2">
    <w:name w:val="Appendix Heading 2"/>
    <w:basedOn w:val="Normal"/>
    <w:next w:val="BodyText"/>
    <w:pPr>
      <w:numPr>
        <w:ilvl w:val="1"/>
        <w:numId w:val="5"/>
      </w:numPr>
      <w:spacing w:before="120" w:after="120"/>
    </w:pPr>
    <w:rPr>
      <w:rFonts w:cs="Arial"/>
      <w:b/>
    </w:rPr>
  </w:style>
  <w:style w:type="paragraph" w:customStyle="1" w:styleId="AppendixHeading3">
    <w:name w:val="Appendix Heading 3"/>
    <w:basedOn w:val="Normal"/>
    <w:next w:val="Normal"/>
    <w:pPr>
      <w:numPr>
        <w:ilvl w:val="2"/>
        <w:numId w:val="5"/>
      </w:numPr>
      <w:spacing w:before="120" w:after="120"/>
    </w:pPr>
    <w:rPr>
      <w:rFonts w:cs="Arial"/>
    </w:rPr>
  </w:style>
  <w:style w:type="paragraph" w:customStyle="1" w:styleId="AppendixHeading4">
    <w:name w:val="Appendix Heading 4"/>
    <w:basedOn w:val="Normal"/>
    <w:next w:val="BodyText"/>
    <w:pPr>
      <w:numPr>
        <w:ilvl w:val="3"/>
        <w:numId w:val="5"/>
      </w:numPr>
      <w:spacing w:before="120" w:after="120"/>
    </w:pPr>
    <w:rPr>
      <w:rFonts w:cs="Arial"/>
    </w:rPr>
  </w:style>
  <w:style w:type="paragraph" w:customStyle="1" w:styleId="equation">
    <w:name w:val="equation"/>
    <w:basedOn w:val="Normal"/>
    <w:next w:val="BodyText"/>
    <w:qFormat/>
    <w:pPr>
      <w:numPr>
        <w:numId w:val="12"/>
      </w:numPr>
      <w:tabs>
        <w:tab w:val="left" w:pos="142"/>
      </w:tabs>
      <w:spacing w:after="120"/>
      <w:jc w:val="right"/>
    </w:pPr>
    <w:rPr>
      <w:rFonts w:eastAsia="Times New Roman" w:cs="Times New Roman"/>
      <w:lang w:eastAsia="en-US"/>
    </w:rPr>
  </w:style>
  <w:style w:type="paragraph" w:customStyle="1" w:styleId="Appendix">
    <w:name w:val="Appendix"/>
    <w:basedOn w:val="Normal"/>
    <w:next w:val="Normal"/>
    <w:pPr>
      <w:numPr>
        <w:numId w:val="16"/>
      </w:numPr>
      <w:spacing w:before="120" w:after="240"/>
      <w:ind w:left="1985" w:hanging="1985"/>
    </w:pPr>
    <w:rPr>
      <w:b/>
      <w:sz w:val="24"/>
      <w:szCs w:val="24"/>
      <w:lang w:eastAsia="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shd w:val="clear" w:color="auto" w:fill="auto"/>
    </w:rPr>
  </w:style>
  <w:style w:type="character" w:styleId="CommentReference">
    <w:name w:val="annotation reference"/>
    <w:basedOn w:val="DefaultParagraphFont"/>
    <w:uiPriority w:val="99"/>
    <w:semiHidden/>
    <w:unhideWhenUsed/>
    <w:rPr>
      <w:sz w:val="16"/>
      <w:szCs w:val="16"/>
      <w:shd w:val="clear" w:color="auto" w:fill="auto"/>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cs="Calibri"/>
      <w:shd w:val="clear" w:color="auto" w:fill="auto"/>
    </w:rPr>
  </w:style>
  <w:style w:type="paragraph" w:styleId="CommentSubject">
    <w:name w:val="annotation subject"/>
    <w:basedOn w:val="CommentText"/>
    <w:next w:val="CommentText"/>
    <w:link w:val="CommentSubjectChar"/>
    <w:uiPriority w:val="99"/>
    <w:semiHidden/>
    <w:unhideWhenUsed/>
    <w:rPr>
      <w:b/>
    </w:rPr>
  </w:style>
  <w:style w:type="character" w:customStyle="1" w:styleId="CommentSubjectChar">
    <w:name w:val="Comment Subject Char"/>
    <w:basedOn w:val="CommentTextChar"/>
    <w:link w:val="CommentSubject"/>
    <w:uiPriority w:val="99"/>
    <w:semiHidden/>
    <w:rPr>
      <w:rFonts w:ascii="Arial" w:hAnsi="Arial" w:cs="Calibri"/>
      <w:b/>
      <w:shd w:val="clear" w:color="auto" w:fill="auto"/>
    </w:rPr>
  </w:style>
  <w:style w:type="paragraph" w:customStyle="1" w:styleId="Default">
    <w:name w:val="Default"/>
    <w:pPr>
      <w:widowControl w:val="0"/>
      <w:autoSpaceDE w:val="0"/>
      <w:autoSpaceDN w:val="0"/>
    </w:pPr>
    <w:rPr>
      <w:rFonts w:cs="Calibri"/>
      <w:color w:val="000000"/>
      <w:sz w:val="24"/>
      <w:szCs w:val="24"/>
      <w:lang w:val="en-US"/>
    </w:rPr>
  </w:style>
  <w:style w:type="character" w:styleId="UnresolvedMention">
    <w:name w:val="Unresolved Mention"/>
    <w:basedOn w:val="DefaultParagraphFont"/>
    <w:uiPriority w:val="99"/>
    <w:semiHidden/>
    <w:unhideWhenUsed/>
    <w:rPr>
      <w:color w:val="605E5C"/>
      <w:shd w:val="clear" w:color="auto" w:fill="E1DFDD"/>
    </w:rPr>
  </w:style>
  <w:style w:type="paragraph" w:styleId="Revision">
    <w:name w:val="Revision"/>
    <w:hidden/>
    <w:uiPriority w:val="99"/>
    <w:semiHidden/>
    <w:rsid w:val="00867852"/>
    <w:rPr>
      <w:rFonts w:ascii="Arial" w:hAnsi="Arial" w:cs="Calibri"/>
      <w:sz w:val="22"/>
      <w:szCs w:val="22"/>
    </w:rPr>
  </w:style>
  <w:style w:type="paragraph" w:customStyle="1" w:styleId="Documentnumber">
    <w:name w:val="Document number"/>
    <w:basedOn w:val="Normal"/>
    <w:next w:val="Normal"/>
    <w:rsid w:val="000E486A"/>
    <w:pPr>
      <w:spacing w:line="216" w:lineRule="atLeast"/>
    </w:pPr>
    <w:rPr>
      <w:rFonts w:asciiTheme="minorHAnsi" w:hAnsiTheme="minorHAnsi" w:cstheme="minorBidi"/>
      <w:caps/>
      <w:color w:val="00558C"/>
      <w:sz w:val="50"/>
      <w:szCs w:val="50"/>
      <w:lang w:eastAsia="en-US"/>
    </w:rPr>
  </w:style>
  <w:style w:type="paragraph" w:customStyle="1" w:styleId="Documentname">
    <w:name w:val="Document name"/>
    <w:basedOn w:val="Normal"/>
    <w:rsid w:val="000E486A"/>
    <w:pPr>
      <w:spacing w:line="500" w:lineRule="exact"/>
    </w:pPr>
    <w:rPr>
      <w:rFonts w:asciiTheme="minorHAnsi" w:hAnsiTheme="minorHAnsi" w:cstheme="minorBidi"/>
      <w:caps/>
      <w:color w:val="00558C"/>
      <w:sz w:val="50"/>
      <w:szCs w:val="50"/>
      <w:lang w:eastAsia="en-US"/>
    </w:rPr>
  </w:style>
  <w:style w:type="paragraph" w:customStyle="1" w:styleId="Tabletext">
    <w:name w:val="Table text"/>
    <w:basedOn w:val="Normal"/>
    <w:qFormat/>
    <w:rsid w:val="00475193"/>
    <w:pPr>
      <w:spacing w:before="60" w:after="60" w:line="216" w:lineRule="atLeast"/>
      <w:ind w:left="113" w:right="113"/>
    </w:pPr>
    <w:rPr>
      <w:rFonts w:asciiTheme="minorHAnsi" w:hAnsiTheme="minorHAnsi" w:cstheme="minorBidi"/>
      <w:color w:val="000000" w:themeColor="text1"/>
      <w:sz w:val="20"/>
      <w:szCs w:val="20"/>
      <w:lang w:eastAsia="en-US"/>
    </w:rPr>
  </w:style>
  <w:style w:type="paragraph" w:customStyle="1" w:styleId="Documentrevisiontabletitle">
    <w:name w:val="Document revision table title"/>
    <w:basedOn w:val="Normal"/>
    <w:rsid w:val="00475193"/>
    <w:pPr>
      <w:spacing w:before="60" w:after="60" w:line="216" w:lineRule="atLeast"/>
      <w:ind w:left="113" w:right="113"/>
    </w:pPr>
    <w:rPr>
      <w:rFonts w:asciiTheme="minorHAnsi" w:hAnsiTheme="minorHAnsi" w:cstheme="minorBidi"/>
      <w:b/>
      <w:color w:val="00558C"/>
      <w:sz w:val="20"/>
      <w:szCs w:val="20"/>
      <w:lang w:eastAsia="en-US"/>
    </w:rPr>
  </w:style>
  <w:style w:type="paragraph" w:customStyle="1" w:styleId="ListofFigures">
    <w:name w:val="List of Figures"/>
    <w:basedOn w:val="Normal"/>
    <w:next w:val="Normal"/>
    <w:rsid w:val="00475193"/>
    <w:pPr>
      <w:spacing w:after="240" w:line="480" w:lineRule="atLeast"/>
    </w:pPr>
    <w:rPr>
      <w:rFonts w:asciiTheme="minorHAnsi" w:hAnsiTheme="minorHAnsi" w:cstheme="minorBidi"/>
      <w:b/>
      <w:color w:val="ED7D31" w:themeColor="accent2"/>
      <w:sz w:val="40"/>
      <w:szCs w:val="40"/>
      <w:lang w:eastAsia="en-US"/>
    </w:rPr>
  </w:style>
  <w:style w:type="paragraph" w:customStyle="1" w:styleId="Heading1separationline">
    <w:name w:val="Heading 1 separation line"/>
    <w:basedOn w:val="Normal"/>
    <w:rsid w:val="00BA1D08"/>
    <w:pPr>
      <w:pBdr>
        <w:bottom w:val="single" w:sz="8" w:space="1" w:color="5B9BD5" w:themeColor="accent1"/>
      </w:pBdr>
      <w:spacing w:after="120" w:line="90" w:lineRule="exact"/>
      <w:ind w:right="8789"/>
    </w:pPr>
    <w:rPr>
      <w:rFonts w:asciiTheme="minorHAnsi" w:hAnsiTheme="minorHAnsi" w:cstheme="minorBidi"/>
      <w:color w:val="000000" w:themeColor="text1"/>
      <w:lang w:eastAsia="en-US"/>
    </w:rPr>
  </w:style>
  <w:style w:type="paragraph" w:customStyle="1" w:styleId="AppendixHead2">
    <w:name w:val="Appendix Head 2"/>
    <w:basedOn w:val="AppendixtitleHead1"/>
    <w:next w:val="Heading1separationline"/>
    <w:qFormat/>
    <w:rsid w:val="00BA1D08"/>
    <w:pPr>
      <w:numPr>
        <w:ilvl w:val="1"/>
      </w:numPr>
      <w:spacing w:after="120"/>
    </w:pPr>
    <w:rPr>
      <w:rFonts w:cs="Arial"/>
      <w:sz w:val="24"/>
      <w:szCs w:val="24"/>
      <w:lang w:eastAsia="en-GB"/>
    </w:rPr>
  </w:style>
  <w:style w:type="paragraph" w:customStyle="1" w:styleId="AppendixHead3">
    <w:name w:val="Appendix Head 3"/>
    <w:basedOn w:val="Normal"/>
    <w:next w:val="Normal"/>
    <w:qFormat/>
    <w:rsid w:val="00BA1D08"/>
    <w:pPr>
      <w:numPr>
        <w:ilvl w:val="2"/>
        <w:numId w:val="20"/>
      </w:numPr>
      <w:spacing w:before="120" w:after="120"/>
    </w:pPr>
    <w:rPr>
      <w:rFonts w:asciiTheme="minorHAnsi" w:eastAsia="Calibri" w:hAnsiTheme="minorHAnsi" w:cs="Arial"/>
      <w:b/>
      <w:smallCaps/>
      <w:color w:val="00558C"/>
      <w:sz w:val="24"/>
      <w:szCs w:val="24"/>
    </w:rPr>
  </w:style>
  <w:style w:type="paragraph" w:customStyle="1" w:styleId="AppendixHead4">
    <w:name w:val="Appendix Head 4"/>
    <w:basedOn w:val="AppendixHead3"/>
    <w:qFormat/>
    <w:rsid w:val="00BA1D08"/>
    <w:pPr>
      <w:numPr>
        <w:ilvl w:val="3"/>
      </w:numPr>
    </w:pPr>
    <w:rPr>
      <w:smallCaps w:val="0"/>
      <w:sz w:val="22"/>
      <w:szCs w:val="22"/>
    </w:rPr>
  </w:style>
  <w:style w:type="paragraph" w:customStyle="1" w:styleId="AppendixHead5">
    <w:name w:val="Appendix Head 5"/>
    <w:basedOn w:val="AppendixHead4"/>
    <w:qFormat/>
    <w:rsid w:val="00BA1D08"/>
    <w:pPr>
      <w:numPr>
        <w:ilvl w:val="4"/>
      </w:numPr>
      <w:ind w:left="1701" w:hanging="1701"/>
    </w:pPr>
    <w:rPr>
      <w:b w:val="0"/>
    </w:rPr>
  </w:style>
  <w:style w:type="paragraph" w:customStyle="1" w:styleId="AppendixtitleHead1">
    <w:name w:val="Appendix title (Head 1)"/>
    <w:next w:val="BodyText"/>
    <w:qFormat/>
    <w:rsid w:val="00BA1D08"/>
    <w:pPr>
      <w:numPr>
        <w:numId w:val="20"/>
      </w:numPr>
      <w:spacing w:before="120" w:after="240"/>
    </w:pPr>
    <w:rPr>
      <w:rFonts w:asciiTheme="majorHAnsi" w:eastAsia="Calibri" w:hAnsiTheme="majorHAnsi" w:cs="Calibri"/>
      <w:b/>
      <w:caps/>
      <w:color w:val="00558C"/>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ED570-4692-4C7C-A68D-C8FD98CE1082}">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A8CBD971-A625-40DE-99D1-75F37C53E6AA}">
  <ds:schemaRefs>
    <ds:schemaRef ds:uri="http://schemas.microsoft.com/sharepoint/v3/contenttype/forms"/>
  </ds:schemaRefs>
</ds:datastoreItem>
</file>

<file path=customXml/itemProps3.xml><?xml version="1.0" encoding="utf-8"?>
<ds:datastoreItem xmlns:ds="http://schemas.openxmlformats.org/officeDocument/2006/customXml" ds:itemID="{E2B39BA9-3FC6-4033-92B6-69DFB50D4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12</Pages>
  <Words>2133</Words>
  <Characters>12761</Characters>
  <Application>Microsoft Office Word</Application>
  <DocSecurity>0</DocSecurity>
  <Lines>303</Lines>
  <Paragraphs>143</Paragraphs>
  <MMClips>0</MMClip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Title text</vt:lpstr>
    </vt:vector>
  </TitlesOfParts>
  <Company/>
  <LinksUpToDate>false</LinksUpToDate>
  <CharactersWithSpaces>14751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Alisa Nechyporuk</cp:lastModifiedBy>
  <cp:revision>29</cp:revision>
  <dcterms:created xsi:type="dcterms:W3CDTF">2026-02-19T09:56:00Z</dcterms:created>
  <dcterms:modified xsi:type="dcterms:W3CDTF">2026-03-06T22:56:00Z</dcterms:modified>
  <cp:version>10.115.191.55897</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GrammarlyDocumentId">
    <vt:lpwstr>4a43e3fe-7512-4626-9c57-72a7bfd8c848</vt:lpwstr>
  </property>
  <property fmtid="{D5CDD505-2E9C-101B-9397-08002B2CF9AE}" pid="4" name="MediaServiceImageTags">
    <vt:lpwstr/>
  </property>
</Properties>
</file>